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38" w:rsidRDefault="00CD664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</w:t>
      </w:r>
      <w:r w:rsidR="00F46E38" w:rsidRPr="00F46E38">
        <w:rPr>
          <w:rFonts w:ascii="Arial" w:hAnsi="Arial" w:cs="Arial"/>
          <w:b/>
          <w:sz w:val="24"/>
          <w:szCs w:val="24"/>
        </w:rPr>
        <w:t xml:space="preserve"> Rozwoju </w:t>
      </w:r>
    </w:p>
    <w:p w:rsidR="00F46E38" w:rsidRP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46E38">
        <w:rPr>
          <w:rFonts w:ascii="Arial" w:hAnsi="Arial" w:cs="Arial"/>
          <w:b/>
          <w:sz w:val="24"/>
          <w:szCs w:val="24"/>
        </w:rPr>
        <w:t>Gospodarczego Budżetu i Finansów</w:t>
      </w:r>
    </w:p>
    <w:p w:rsid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3247"/>
        <w:gridCol w:w="3018"/>
        <w:gridCol w:w="2221"/>
      </w:tblGrid>
      <w:tr w:rsidR="00F46E38" w:rsidTr="00F46E38">
        <w:tc>
          <w:tcPr>
            <w:tcW w:w="576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47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018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2221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Izabela Puka</w:t>
            </w:r>
          </w:p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Przewodnicząca Komisji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Tomasz Dorbach</w:t>
            </w: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Zastępca Przewodniczącej Komisji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Celep Danuta</w:t>
            </w:r>
          </w:p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 xml:space="preserve">Członek 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Górski Dariusz</w:t>
            </w:r>
          </w:p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7" w:type="dxa"/>
          </w:tcPr>
          <w:p w:rsid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Więsyk Marta</w:t>
            </w:r>
          </w:p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6E38" w:rsidRP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F46E38" w:rsidRPr="00F46E38" w:rsidSect="000D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46E38"/>
    <w:rsid w:val="000D3CC0"/>
    <w:rsid w:val="005579F1"/>
    <w:rsid w:val="00CD6648"/>
    <w:rsid w:val="00F4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Leszczyńska-Boruch Justyna</dc:creator>
  <cp:keywords/>
  <dc:description/>
  <cp:lastModifiedBy>u</cp:lastModifiedBy>
  <cp:revision>2</cp:revision>
  <dcterms:created xsi:type="dcterms:W3CDTF">2018-11-22T16:00:00Z</dcterms:created>
  <dcterms:modified xsi:type="dcterms:W3CDTF">2018-11-26T12:59:00Z</dcterms:modified>
</cp:coreProperties>
</file>