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val="x-none" w:eastAsia="ar-SA"/>
        </w:rPr>
        <w:t xml:space="preserve">Zawarta w dniu </w:t>
      </w:r>
      <w:r w:rsidRPr="00940B6E">
        <w:rPr>
          <w:rFonts w:ascii="Arial" w:hAnsi="Arial" w:cs="Arial"/>
          <w:bCs/>
          <w:sz w:val="22"/>
          <w:szCs w:val="22"/>
          <w:lang w:eastAsia="ar-SA"/>
        </w:rPr>
        <w:t>………………… 201</w:t>
      </w:r>
      <w:r>
        <w:rPr>
          <w:rFonts w:ascii="Arial" w:hAnsi="Arial" w:cs="Arial"/>
          <w:bCs/>
          <w:sz w:val="22"/>
          <w:szCs w:val="22"/>
          <w:lang w:eastAsia="ar-SA"/>
        </w:rPr>
        <w:t>8</w:t>
      </w:r>
      <w:r w:rsidRPr="00940B6E">
        <w:rPr>
          <w:rFonts w:ascii="Arial" w:hAnsi="Arial" w:cs="Arial"/>
          <w:bCs/>
          <w:sz w:val="22"/>
          <w:szCs w:val="22"/>
          <w:lang w:eastAsia="ar-SA"/>
        </w:rPr>
        <w:t xml:space="preserve"> r. w ……………………</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pomiędzy:</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r w:rsidRPr="00696C7E">
        <w:rPr>
          <w:rFonts w:ascii="Arial" w:hAnsi="Arial" w:cs="Arial"/>
          <w:bCs/>
          <w:sz w:val="22"/>
          <w:szCs w:val="22"/>
          <w:lang w:eastAsia="ar-SA"/>
        </w:rPr>
        <w:t>reprezentowaną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 xml:space="preserve">zwaną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r w:rsidRPr="00940B6E">
        <w:rPr>
          <w:rFonts w:ascii="Arial" w:hAnsi="Arial" w:cs="Arial"/>
          <w:bCs/>
          <w:sz w:val="22"/>
          <w:szCs w:val="22"/>
          <w:lang w:eastAsia="ar-SA"/>
        </w:rPr>
        <w:t>a</w:t>
      </w:r>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val="x-none"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val="x-none"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val="x-none"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 xml:space="preserve">zwanym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AC72D0" w:rsidRDefault="007646E8" w:rsidP="00B479F8">
      <w:pPr>
        <w:ind w:firstLine="708"/>
        <w:jc w:val="both"/>
        <w:rPr>
          <w:rFonts w:ascii="Arial" w:hAnsi="Arial" w:cs="Arial"/>
          <w:color w:val="FF0000"/>
          <w:sz w:val="22"/>
          <w:szCs w:val="22"/>
        </w:rPr>
      </w:pPr>
      <w:r w:rsidRPr="007646E8">
        <w:rPr>
          <w:rFonts w:ascii="Arial" w:hAnsi="Arial" w:cs="Arial"/>
          <w:sz w:val="22"/>
          <w:szCs w:val="22"/>
        </w:rPr>
        <w:t xml:space="preserve">W związku z wyborem najkorzystniejszej oferty w postępowaniu o udzielenie zamówienia publicznego na wykonanie robót budowlanych </w:t>
      </w:r>
      <w:r w:rsidRPr="005F5638">
        <w:rPr>
          <w:rFonts w:ascii="Arial" w:hAnsi="Arial" w:cs="Arial"/>
          <w:sz w:val="22"/>
          <w:szCs w:val="22"/>
        </w:rPr>
        <w:t xml:space="preserve">zadania p.n. </w:t>
      </w:r>
      <w:r w:rsidR="00AE1AA9" w:rsidRPr="005F5638">
        <w:rPr>
          <w:rFonts w:ascii="Arial" w:hAnsi="Arial" w:cs="Arial"/>
          <w:sz w:val="22"/>
          <w:szCs w:val="22"/>
        </w:rPr>
        <w:t>„</w:t>
      </w:r>
      <w:r w:rsidR="00B479F8" w:rsidRPr="00B479F8">
        <w:rPr>
          <w:rFonts w:ascii="Arial" w:hAnsi="Arial" w:cs="Arial"/>
          <w:sz w:val="22"/>
          <w:szCs w:val="22"/>
        </w:rPr>
        <w:t>Modernizacja nawierzchni utwardzonych</w:t>
      </w:r>
      <w:r w:rsidR="00B479F8">
        <w:rPr>
          <w:rFonts w:ascii="Arial" w:hAnsi="Arial" w:cs="Arial"/>
          <w:sz w:val="22"/>
          <w:szCs w:val="22"/>
        </w:rPr>
        <w:t xml:space="preserve"> </w:t>
      </w:r>
      <w:r w:rsidR="00B479F8" w:rsidRPr="00B479F8">
        <w:rPr>
          <w:rFonts w:ascii="Arial" w:hAnsi="Arial" w:cs="Arial"/>
          <w:sz w:val="22"/>
          <w:szCs w:val="22"/>
        </w:rPr>
        <w:t>Centrum Administracyjno-Edukacyjnego</w:t>
      </w:r>
      <w:r w:rsidR="00AE1AA9" w:rsidRPr="005F5638">
        <w:rPr>
          <w:rFonts w:ascii="Arial" w:hAnsi="Arial" w:cs="Arial"/>
          <w:sz w:val="22"/>
          <w:szCs w:val="22"/>
        </w:rPr>
        <w:t>”</w:t>
      </w:r>
      <w:r w:rsidR="001C1A75" w:rsidRPr="005F5638">
        <w:rPr>
          <w:rFonts w:ascii="Arial" w:eastAsia="Times New Roman" w:hAnsi="Arial" w:cs="Arial"/>
          <w:kern w:val="0"/>
          <w:sz w:val="22"/>
          <w:szCs w:val="22"/>
          <w:lang w:eastAsia="pl-PL" w:bidi="ar-SA"/>
        </w:rPr>
        <w:t xml:space="preserve">, </w:t>
      </w:r>
      <w:r w:rsidRPr="005F5638">
        <w:rPr>
          <w:rFonts w:ascii="Arial" w:hAnsi="Arial" w:cs="Arial"/>
          <w:sz w:val="22"/>
          <w:szCs w:val="22"/>
        </w:rPr>
        <w:t>zawarto umowę następującej treści:</w:t>
      </w:r>
    </w:p>
    <w:p w:rsidR="007646E8" w:rsidRPr="007646E8"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i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nia”, ,,zadaniem’’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5F563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5F5638" w:rsidP="007646E8">
      <w:pPr>
        <w:ind w:left="-10"/>
        <w:jc w:val="both"/>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Zasadami wiedzy technicznej i sztuką budowlaną;</w:t>
      </w:r>
    </w:p>
    <w:p w:rsidR="007646E8" w:rsidRPr="007646E8" w:rsidRDefault="005F5638" w:rsidP="007646E8">
      <w:pPr>
        <w:ind w:left="-10"/>
        <w:jc w:val="both"/>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Specyfikacją Istotnych Warunków Zamówienia wraz z załącznikami;</w:t>
      </w:r>
    </w:p>
    <w:p w:rsidR="007646E8" w:rsidRPr="007646E8" w:rsidRDefault="005F5638" w:rsidP="007646E8">
      <w:pPr>
        <w:jc w:val="both"/>
        <w:rPr>
          <w:rFonts w:ascii="Arial" w:hAnsi="Arial" w:cs="Arial"/>
          <w:sz w:val="22"/>
          <w:szCs w:val="22"/>
        </w:rPr>
      </w:pPr>
      <w:r>
        <w:rPr>
          <w:rFonts w:ascii="Arial" w:hAnsi="Arial" w:cs="Arial"/>
          <w:sz w:val="22"/>
          <w:szCs w:val="22"/>
        </w:rPr>
        <w:t>5</w:t>
      </w:r>
      <w:r w:rsidR="007646E8" w:rsidRPr="007646E8">
        <w:rPr>
          <w:rFonts w:ascii="Arial" w:hAnsi="Arial" w:cs="Arial"/>
          <w:sz w:val="22"/>
          <w:szCs w:val="22"/>
        </w:rPr>
        <w:t>)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materiałów oraz robót zgodnie z </w:t>
      </w:r>
      <w:r w:rsidRPr="007646E8">
        <w:rPr>
          <w:rFonts w:ascii="Arial" w:hAnsi="Arial" w:cs="Arial"/>
          <w:sz w:val="22"/>
          <w:szCs w:val="22"/>
        </w:rPr>
        <w:t xml:space="preserve">zasadami kontroli jakości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sprawdzenia jakości materiałów używanych do budowy, jak </w:t>
      </w:r>
      <w:r w:rsidRPr="007646E8">
        <w:rPr>
          <w:rFonts w:ascii="Arial" w:hAnsi="Arial" w:cs="Arial"/>
          <w:sz w:val="22"/>
          <w:szCs w:val="22"/>
        </w:rPr>
        <w:lastRenderedPageBreak/>
        <w:t>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w:t>
      </w:r>
    </w:p>
    <w:p w:rsidR="007646E8" w:rsidRPr="007646E8" w:rsidRDefault="007646E8" w:rsidP="00B479F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C52B33" w:rsidRPr="00722D37">
        <w:rPr>
          <w:rFonts w:ascii="Arial" w:hAnsi="Arial" w:cs="Arial"/>
          <w:b/>
          <w:sz w:val="22"/>
          <w:szCs w:val="22"/>
        </w:rPr>
        <w:t>„</w:t>
      </w:r>
      <w:r w:rsidR="00B479F8" w:rsidRPr="00B479F8">
        <w:rPr>
          <w:rFonts w:ascii="Arial" w:hAnsi="Arial" w:cs="Arial"/>
          <w:b/>
          <w:sz w:val="22"/>
          <w:szCs w:val="22"/>
        </w:rPr>
        <w:t>Modernizacja nawierzchni utwardzonych Centrum Administracyjno-Edukacyjnego</w:t>
      </w:r>
      <w:r w:rsidR="00722D37" w:rsidRPr="00722D37">
        <w:rPr>
          <w:rFonts w:ascii="Arial" w:hAnsi="Arial" w:cs="Arial"/>
          <w:b/>
          <w:sz w:val="22"/>
          <w:szCs w:val="22"/>
        </w:rPr>
        <w:t>”</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6A2F12"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SIWZ i w umowie wymaganych do</w:t>
      </w:r>
      <w:r w:rsidR="00B12238">
        <w:rPr>
          <w:rFonts w:ascii="Arial" w:hAnsi="Arial" w:cs="Arial"/>
          <w:sz w:val="22"/>
          <w:szCs w:val="22"/>
        </w:rPr>
        <w:t xml:space="preserve"> oddania </w:t>
      </w:r>
      <w:r w:rsidR="00B12238" w:rsidRPr="006A2F12">
        <w:rPr>
          <w:rFonts w:ascii="Arial" w:hAnsi="Arial" w:cs="Arial"/>
          <w:sz w:val="22"/>
          <w:szCs w:val="22"/>
        </w:rPr>
        <w:t>inwestycji i obiektu</w:t>
      </w:r>
      <w:r w:rsidRPr="006A2F12">
        <w:rPr>
          <w:rFonts w:ascii="Arial" w:hAnsi="Arial" w:cs="Arial"/>
          <w:sz w:val="22"/>
          <w:szCs w:val="22"/>
        </w:rPr>
        <w:t xml:space="preserve"> Zamawiającemu – </w:t>
      </w:r>
      <w:r w:rsidR="00383819" w:rsidRPr="00D85B67">
        <w:rPr>
          <w:rFonts w:ascii="Arial" w:hAnsi="Arial" w:cs="Arial"/>
          <w:b/>
          <w:sz w:val="22"/>
          <w:szCs w:val="22"/>
        </w:rPr>
        <w:t xml:space="preserve">do </w:t>
      </w:r>
      <w:r w:rsidR="00B479F8">
        <w:rPr>
          <w:rFonts w:ascii="Arial" w:hAnsi="Arial" w:cs="Arial"/>
          <w:b/>
          <w:sz w:val="22"/>
          <w:szCs w:val="22"/>
        </w:rPr>
        <w:t>16</w:t>
      </w:r>
      <w:r w:rsidR="005A75B5" w:rsidRPr="00D85B67">
        <w:rPr>
          <w:rFonts w:ascii="Arial" w:hAnsi="Arial" w:cs="Arial"/>
          <w:b/>
          <w:sz w:val="22"/>
          <w:szCs w:val="22"/>
        </w:rPr>
        <w:t xml:space="preserve"> </w:t>
      </w:r>
      <w:r w:rsidR="00B479F8">
        <w:rPr>
          <w:rFonts w:ascii="Arial" w:hAnsi="Arial" w:cs="Arial"/>
          <w:b/>
          <w:sz w:val="22"/>
          <w:szCs w:val="22"/>
        </w:rPr>
        <w:t>lipca</w:t>
      </w:r>
      <w:r w:rsidR="005A75B5" w:rsidRPr="00D85B67">
        <w:rPr>
          <w:rFonts w:ascii="Arial" w:hAnsi="Arial" w:cs="Arial"/>
          <w:b/>
          <w:sz w:val="22"/>
          <w:szCs w:val="22"/>
        </w:rPr>
        <w:t xml:space="preserve"> 2018 r</w:t>
      </w:r>
      <w:r w:rsidR="005A75B5" w:rsidRPr="00D85B67">
        <w:rPr>
          <w:rFonts w:ascii="Arial" w:hAnsi="Arial" w:cs="Arial"/>
          <w:b/>
          <w:bCs/>
          <w:sz w:val="22"/>
          <w:szCs w:val="22"/>
        </w:rPr>
        <w:t xml:space="preserve">.  </w:t>
      </w:r>
      <w:r w:rsidRPr="00D85B67">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FD6B06" w:rsidRDefault="007646E8" w:rsidP="007646E8">
      <w:pPr>
        <w:jc w:val="both"/>
        <w:rPr>
          <w:rFonts w:ascii="Arial" w:hAnsi="Arial" w:cs="Arial"/>
          <w:sz w:val="22"/>
          <w:szCs w:val="22"/>
        </w:rPr>
      </w:pPr>
      <w:r w:rsidRPr="00FD6B06">
        <w:rPr>
          <w:rFonts w:ascii="Arial" w:hAnsi="Arial" w:cs="Arial"/>
          <w:bCs/>
          <w:sz w:val="22"/>
          <w:szCs w:val="22"/>
        </w:rPr>
        <w:t>6. Zamawiający powołuje</w:t>
      </w:r>
      <w:r w:rsidRPr="00FD6B06">
        <w:rPr>
          <w:rFonts w:ascii="Arial" w:hAnsi="Arial" w:cs="Arial"/>
          <w:sz w:val="22"/>
          <w:szCs w:val="22"/>
        </w:rPr>
        <w:t xml:space="preserve"> inspektora nadzoru inwestorskiego: </w:t>
      </w:r>
    </w:p>
    <w:p w:rsidR="00816D24" w:rsidRPr="00FD6B06" w:rsidRDefault="00B479F8" w:rsidP="007646E8">
      <w:pPr>
        <w:numPr>
          <w:ilvl w:val="0"/>
          <w:numId w:val="12"/>
        </w:numPr>
        <w:ind w:left="720"/>
        <w:jc w:val="both"/>
        <w:rPr>
          <w:rFonts w:ascii="Arial" w:hAnsi="Arial" w:cs="Arial"/>
          <w:sz w:val="22"/>
          <w:szCs w:val="22"/>
        </w:rPr>
      </w:pPr>
      <w:r>
        <w:rPr>
          <w:rFonts w:ascii="Arial" w:hAnsi="Arial" w:cs="Arial"/>
          <w:bCs/>
          <w:sz w:val="22"/>
          <w:szCs w:val="22"/>
        </w:rPr>
        <w:t xml:space="preserve">………………….. </w:t>
      </w:r>
      <w:r w:rsidR="00816D24" w:rsidRPr="00FD6B06">
        <w:rPr>
          <w:rFonts w:ascii="Arial" w:hAnsi="Arial" w:cs="Arial"/>
          <w:bCs/>
          <w:sz w:val="22"/>
          <w:szCs w:val="22"/>
        </w:rPr>
        <w:t>– koordynator;</w:t>
      </w:r>
    </w:p>
    <w:p w:rsidR="007646E8" w:rsidRPr="00B479F8" w:rsidRDefault="007646E8" w:rsidP="00B479F8">
      <w:pPr>
        <w:pStyle w:val="Akapitzlist"/>
        <w:numPr>
          <w:ilvl w:val="0"/>
          <w:numId w:val="20"/>
        </w:numPr>
        <w:spacing w:before="120"/>
        <w:ind w:left="567" w:hanging="567"/>
        <w:jc w:val="both"/>
        <w:rPr>
          <w:rFonts w:ascii="Arial" w:hAnsi="Arial" w:cs="Arial"/>
          <w:sz w:val="22"/>
          <w:szCs w:val="22"/>
        </w:rPr>
      </w:pPr>
      <w:r w:rsidRPr="00816D24">
        <w:rPr>
          <w:rFonts w:ascii="Arial" w:hAnsi="Arial" w:cs="Arial"/>
          <w:sz w:val="22"/>
          <w:szCs w:val="22"/>
        </w:rPr>
        <w:t xml:space="preserve">Kierownikiem budowy </w:t>
      </w:r>
      <w:r w:rsidR="00816D24">
        <w:rPr>
          <w:rFonts w:ascii="Arial" w:hAnsi="Arial" w:cs="Arial"/>
          <w:sz w:val="22"/>
          <w:szCs w:val="22"/>
        </w:rPr>
        <w:t>(</w:t>
      </w:r>
      <w:r w:rsidRPr="00816D24">
        <w:rPr>
          <w:rFonts w:ascii="Arial" w:hAnsi="Arial" w:cs="Arial"/>
          <w:sz w:val="22"/>
          <w:szCs w:val="22"/>
        </w:rPr>
        <w:t>zatrudnionym przez Wykonawcę</w:t>
      </w:r>
      <w:r w:rsidR="00816D24">
        <w:rPr>
          <w:rFonts w:ascii="Arial" w:hAnsi="Arial" w:cs="Arial"/>
          <w:sz w:val="22"/>
          <w:szCs w:val="22"/>
        </w:rPr>
        <w:t>)</w:t>
      </w:r>
      <w:r w:rsidRPr="00816D24">
        <w:rPr>
          <w:rFonts w:ascii="Arial" w:hAnsi="Arial" w:cs="Arial"/>
          <w:b/>
          <w:sz w:val="22"/>
          <w:szCs w:val="22"/>
        </w:rPr>
        <w:t xml:space="preserve"> </w:t>
      </w:r>
      <w:r w:rsidRPr="00816D24">
        <w:rPr>
          <w:rFonts w:ascii="Arial" w:hAnsi="Arial" w:cs="Arial"/>
          <w:sz w:val="22"/>
          <w:szCs w:val="22"/>
        </w:rPr>
        <w:t>jest ………………… - spec</w:t>
      </w:r>
      <w:r w:rsidR="00EA553C">
        <w:rPr>
          <w:rFonts w:ascii="Arial" w:hAnsi="Arial" w:cs="Arial"/>
          <w:sz w:val="22"/>
          <w:szCs w:val="22"/>
        </w:rPr>
        <w:t xml:space="preserve">jalność </w:t>
      </w:r>
      <w:r w:rsidR="00B479F8">
        <w:rPr>
          <w:rFonts w:ascii="Arial" w:hAnsi="Arial" w:cs="Arial"/>
          <w:sz w:val="22"/>
          <w:szCs w:val="22"/>
        </w:rPr>
        <w:t>budowa dróg</w:t>
      </w:r>
      <w:r w:rsidR="00EA553C">
        <w:rPr>
          <w:rFonts w:ascii="Arial" w:hAnsi="Arial" w:cs="Arial"/>
          <w:sz w:val="22"/>
          <w:szCs w:val="22"/>
        </w:rPr>
        <w:t>.</w:t>
      </w:r>
      <w:r w:rsidRPr="00816D24">
        <w:rPr>
          <w:rFonts w:ascii="Arial" w:hAnsi="Arial" w:cs="Arial"/>
          <w:sz w:val="22"/>
          <w:szCs w:val="22"/>
        </w:rPr>
        <w:t xml:space="preserve"> </w:t>
      </w: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Kierownik budowy między innymi ma zapewnić przy wykonywaniu robót budowlanych stosowania wyrobów, 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w:t>
      </w:r>
      <w:r w:rsidRPr="007646E8">
        <w:rPr>
          <w:rFonts w:ascii="Arial" w:hAnsi="Arial" w:cs="Arial"/>
          <w:sz w:val="22"/>
          <w:szCs w:val="22"/>
        </w:rPr>
        <w:lastRenderedPageBreak/>
        <w:t>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deklaracje zgodności na wbudowane materiały i zainstalowane wyposażenie</w:t>
      </w:r>
      <w:r w:rsidR="009C31FF">
        <w:rPr>
          <w:rFonts w:ascii="Arial" w:hAnsi="Arial" w:cs="Arial"/>
          <w:sz w:val="22"/>
          <w:szCs w:val="22"/>
        </w:rPr>
        <w:t>.</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nie nadające się do usunięcia, to Zamawiający może:</w:t>
      </w:r>
    </w:p>
    <w:p w:rsidR="007646E8" w:rsidRPr="007646E8" w:rsidRDefault="007646E8" w:rsidP="007646E8">
      <w:pPr>
        <w:numPr>
          <w:ilvl w:val="0"/>
          <w:numId w:val="8"/>
        </w:numPr>
        <w:jc w:val="both"/>
        <w:rPr>
          <w:rFonts w:ascii="Arial" w:hAnsi="Arial" w:cs="Arial"/>
          <w:sz w:val="22"/>
          <w:szCs w:val="22"/>
        </w:rPr>
      </w:pPr>
      <w:r w:rsidRPr="007646E8">
        <w:rPr>
          <w:rFonts w:ascii="Arial" w:hAnsi="Arial" w:cs="Arial"/>
          <w:sz w:val="22"/>
          <w:szCs w:val="22"/>
        </w:rPr>
        <w:t xml:space="preserve">jeżeli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r w:rsidRPr="007646E8">
        <w:rPr>
          <w:rFonts w:ascii="Arial" w:hAnsi="Arial" w:cs="Arial"/>
          <w:sz w:val="22"/>
          <w:szCs w:val="22"/>
        </w:rPr>
        <w:t xml:space="preserve">jeżeli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r w:rsidRPr="007646E8">
        <w:rPr>
          <w:rFonts w:ascii="Arial" w:hAnsi="Arial" w:cs="Arial"/>
          <w:sz w:val="22"/>
          <w:szCs w:val="22"/>
        </w:rPr>
        <w:t>w przypadku niewykonania prac w ustalonym terminie przedmiotu umowy po raz drugi –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w:t>
      </w:r>
      <w:r w:rsidRPr="007646E8">
        <w:rPr>
          <w:rFonts w:ascii="Arial" w:hAnsi="Arial" w:cs="Arial"/>
          <w:sz w:val="22"/>
          <w:szCs w:val="22"/>
        </w:rPr>
        <w:lastRenderedPageBreak/>
        <w:t>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2) zapewnienie nadzoru inwestorskiego. </w:t>
      </w:r>
      <w:r w:rsidRPr="00B32287">
        <w:rPr>
          <w:rFonts w:ascii="Arial" w:hAnsi="Arial" w:cs="Arial"/>
          <w:sz w:val="22"/>
          <w:szCs w:val="22"/>
        </w:rPr>
        <w:t xml:space="preserve">Nadzór inwestorski powierzono </w:t>
      </w:r>
      <w:r w:rsidR="00AC72D0" w:rsidRPr="00B32287">
        <w:rPr>
          <w:rFonts w:ascii="Arial" w:hAnsi="Arial" w:cs="Arial"/>
          <w:sz w:val="22"/>
          <w:szCs w:val="22"/>
        </w:rPr>
        <w:t>…………………………..</w:t>
      </w:r>
      <w:r w:rsidR="000F4E88" w:rsidRPr="00B32287">
        <w:rPr>
          <w:rFonts w:ascii="Arial" w:hAnsi="Arial" w:cs="Arial"/>
          <w:sz w:val="22"/>
          <w:szCs w:val="22"/>
        </w:rPr>
        <w:t xml:space="preserve"> tel. kontakt </w:t>
      </w:r>
      <w:r w:rsidR="00AC72D0" w:rsidRPr="00B32287">
        <w:rPr>
          <w:rFonts w:ascii="Arial" w:hAnsi="Arial" w:cs="Arial"/>
          <w:sz w:val="22"/>
          <w:szCs w:val="22"/>
        </w:rPr>
        <w:t>……………….</w:t>
      </w:r>
      <w:r w:rsidR="000F4E88" w:rsidRPr="00B32287">
        <w:rPr>
          <w:rFonts w:ascii="Arial" w:hAnsi="Arial" w:cs="Arial"/>
          <w:sz w:val="22"/>
          <w:szCs w:val="22"/>
        </w:rPr>
        <w:t xml:space="preserve">lub </w:t>
      </w:r>
      <w:r w:rsidR="00AC72D0" w:rsidRPr="00B32287">
        <w:rPr>
          <w:rFonts w:ascii="Arial" w:hAnsi="Arial" w:cs="Arial"/>
          <w:sz w:val="22"/>
          <w:szCs w:val="22"/>
        </w:rPr>
        <w:t>………………….</w:t>
      </w:r>
      <w:r w:rsidRPr="00B32287">
        <w:rPr>
          <w:rFonts w:ascii="Arial" w:hAnsi="Arial" w:cs="Arial"/>
          <w:sz w:val="22"/>
          <w:szCs w:val="22"/>
        </w:rPr>
        <w:t xml:space="preserve">. </w:t>
      </w:r>
      <w:r w:rsidRPr="007646E8">
        <w:rPr>
          <w:rFonts w:ascii="Arial" w:hAnsi="Arial" w:cs="Arial"/>
          <w:sz w:val="22"/>
          <w:szCs w:val="22"/>
        </w:rPr>
        <w:t>In</w:t>
      </w:r>
      <w:r w:rsidR="00AC72D0">
        <w:rPr>
          <w:rFonts w:ascii="Arial" w:hAnsi="Arial" w:cs="Arial"/>
          <w:sz w:val="22"/>
          <w:szCs w:val="22"/>
        </w:rPr>
        <w:t xml:space="preserve">spektor  nadzoru </w:t>
      </w:r>
      <w:r w:rsidRPr="007646E8">
        <w:rPr>
          <w:rFonts w:ascii="Arial" w:hAnsi="Arial" w:cs="Arial"/>
          <w:sz w:val="22"/>
          <w:szCs w:val="22"/>
        </w:rPr>
        <w:t xml:space="preserve"> to powołany przez Zamawiającego podmiot do kierowania, organizowania i koordynowania całego procesu inwestycyjnego. </w:t>
      </w:r>
      <w:r w:rsidR="00AC72D0">
        <w:rPr>
          <w:rFonts w:ascii="Arial" w:hAnsi="Arial" w:cs="Arial"/>
          <w:sz w:val="22"/>
          <w:szCs w:val="22"/>
        </w:rPr>
        <w:t xml:space="preserve">Inspektor, </w:t>
      </w:r>
      <w:r w:rsidRPr="007646E8">
        <w:rPr>
          <w:rFonts w:ascii="Arial" w:hAnsi="Arial" w:cs="Arial"/>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r w:rsidRPr="007646E8">
        <w:rPr>
          <w:rFonts w:ascii="Arial" w:hAnsi="Arial" w:cs="Arial"/>
          <w:sz w:val="22"/>
          <w:szCs w:val="22"/>
        </w:rPr>
        <w:t xml:space="preserve"> kierowników robót branżowych </w:t>
      </w:r>
      <w:r w:rsidR="00745D41">
        <w:rPr>
          <w:rFonts w:ascii="Arial" w:hAnsi="Arial" w:cs="Arial"/>
          <w:sz w:val="22"/>
          <w:szCs w:val="22"/>
        </w:rPr>
        <w:t xml:space="preserve">oraz konsultanta do spraw akustyki </w:t>
      </w:r>
      <w:r w:rsidRPr="007646E8">
        <w:rPr>
          <w:rFonts w:ascii="Arial" w:hAnsi="Arial" w:cs="Arial"/>
          <w:sz w:val="22"/>
          <w:szCs w:val="22"/>
        </w:rPr>
        <w:t xml:space="preserve">na własny </w:t>
      </w:r>
      <w:r w:rsidRPr="007646E8">
        <w:rPr>
          <w:rFonts w:ascii="Arial" w:hAnsi="Arial" w:cs="Arial"/>
          <w:sz w:val="22"/>
          <w:szCs w:val="22"/>
        </w:rPr>
        <w:lastRenderedPageBreak/>
        <w:t xml:space="preserve">koszt. </w:t>
      </w:r>
      <w:r w:rsidRPr="00D57811">
        <w:rPr>
          <w:rFonts w:ascii="Arial" w:hAnsi="Arial" w:cs="Arial"/>
          <w:sz w:val="22"/>
          <w:szCs w:val="22"/>
        </w:rPr>
        <w:t xml:space="preserve">Kierownik budowy </w:t>
      </w:r>
      <w:r w:rsidR="00630FD9" w:rsidRPr="00D57811">
        <w:rPr>
          <w:rFonts w:ascii="Arial" w:hAnsi="Arial" w:cs="Arial"/>
          <w:sz w:val="22"/>
          <w:szCs w:val="22"/>
        </w:rPr>
        <w:t xml:space="preserve">oraz kierownicy branżowi robót </w:t>
      </w:r>
      <w:r w:rsidRPr="00D57811">
        <w:rPr>
          <w:rFonts w:ascii="Arial" w:hAnsi="Arial" w:cs="Arial"/>
          <w:sz w:val="22"/>
          <w:szCs w:val="22"/>
        </w:rPr>
        <w:t>ma</w:t>
      </w:r>
      <w:r w:rsidR="00630FD9" w:rsidRPr="00D57811">
        <w:rPr>
          <w:rFonts w:ascii="Arial" w:hAnsi="Arial" w:cs="Arial"/>
          <w:sz w:val="22"/>
          <w:szCs w:val="22"/>
        </w:rPr>
        <w:t>ją</w:t>
      </w:r>
      <w:r w:rsidRPr="00D57811">
        <w:rPr>
          <w:rFonts w:ascii="Arial" w:hAnsi="Arial" w:cs="Arial"/>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B479F8">
        <w:rPr>
          <w:rFonts w:ascii="Arial" w:hAnsi="Arial" w:cs="Arial"/>
          <w:sz w:val="22"/>
          <w:szCs w:val="22"/>
        </w:rPr>
        <w:t>1</w:t>
      </w:r>
      <w:r w:rsidR="00B15B18" w:rsidRPr="0052370F">
        <w:rPr>
          <w:rFonts w:ascii="Arial" w:hAnsi="Arial" w:cs="Arial"/>
          <w:sz w:val="22"/>
          <w:szCs w:val="22"/>
        </w:rPr>
        <w:t>00</w:t>
      </w:r>
      <w:r w:rsidRPr="0052370F">
        <w:rPr>
          <w:rFonts w:ascii="Arial" w:hAnsi="Arial" w:cs="Arial"/>
          <w:sz w:val="22"/>
          <w:szCs w:val="22"/>
        </w:rPr>
        <w:t>.000,00 PLN.</w:t>
      </w:r>
      <w:r w:rsidRPr="007646E8">
        <w:rPr>
          <w:rFonts w:ascii="Arial" w:hAnsi="Arial" w:cs="Arial"/>
          <w:sz w:val="22"/>
          <w:szCs w:val="22"/>
        </w:rPr>
        <w:t xml:space="preserve"> Zamawiający ma prawo żądać aby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nie przekraczających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Wykonawca zobowiązany jest do przedkładania niezbędnych danych </w:t>
      </w:r>
      <w:r w:rsidRPr="007646E8">
        <w:rPr>
          <w:rFonts w:ascii="Arial" w:hAnsi="Arial" w:cs="Arial"/>
          <w:sz w:val="22"/>
          <w:szCs w:val="22"/>
        </w:rPr>
        <w:lastRenderedPageBreak/>
        <w:t>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D57811" w:rsidRDefault="002461BC" w:rsidP="008F549B">
      <w:pPr>
        <w:numPr>
          <w:ilvl w:val="0"/>
          <w:numId w:val="14"/>
        </w:numPr>
        <w:tabs>
          <w:tab w:val="clear" w:pos="720"/>
        </w:tabs>
        <w:ind w:left="426"/>
        <w:jc w:val="both"/>
        <w:rPr>
          <w:rFonts w:ascii="Arial" w:hAnsi="Arial" w:cs="Arial"/>
          <w:sz w:val="22"/>
          <w:szCs w:val="22"/>
        </w:rPr>
      </w:pPr>
      <w:r w:rsidRPr="00D57811">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D57811">
        <w:rPr>
          <w:rFonts w:ascii="Arial" w:hAnsi="Arial" w:cs="Arial"/>
          <w:sz w:val="22"/>
          <w:szCs w:val="22"/>
        </w:rPr>
        <w:t>godnie z terminami wskazanymi w </w:t>
      </w:r>
      <w:r w:rsidRPr="00D57811">
        <w:rPr>
          <w:rFonts w:ascii="Arial" w:hAnsi="Arial" w:cs="Arial"/>
          <w:sz w:val="22"/>
          <w:szCs w:val="22"/>
        </w:rPr>
        <w:t>SIWZ i wzorze umowy z podziałem na miesiące, kwartały kalendarzowe. Wykonawca powinien rozpisać w harmonogramie kwoty wynikające</w:t>
      </w:r>
      <w:r w:rsidR="0052370F" w:rsidRPr="00D57811">
        <w:rPr>
          <w:rFonts w:ascii="Arial" w:hAnsi="Arial" w:cs="Arial"/>
          <w:sz w:val="22"/>
          <w:szCs w:val="22"/>
        </w:rPr>
        <w:t xml:space="preserve"> </w:t>
      </w:r>
      <w:r w:rsidRPr="00D57811">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842B49">
        <w:rPr>
          <w:rFonts w:ascii="Arial" w:hAnsi="Arial" w:cs="Arial"/>
          <w:sz w:val="22"/>
          <w:szCs w:val="22"/>
        </w:rPr>
        <w:t xml:space="preserve">Przed zawarciem umowy </w:t>
      </w:r>
      <w:r w:rsidRPr="00842B49">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842B49">
        <w:rPr>
          <w:rFonts w:ascii="Arial" w:hAnsi="Arial" w:cs="Arial"/>
          <w:sz w:val="22"/>
          <w:szCs w:val="22"/>
        </w:rPr>
        <w:t>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a)</w:t>
      </w:r>
      <w:r w:rsidRPr="00CB5B91">
        <w:rPr>
          <w:rFonts w:ascii="Arial" w:eastAsiaTheme="minorHAnsi" w:hAnsi="Arial" w:cs="Arial"/>
          <w:kern w:val="0"/>
          <w:sz w:val="22"/>
          <w:szCs w:val="22"/>
          <w:lang w:eastAsia="en-US" w:bidi="ar-SA"/>
        </w:rPr>
        <w:tab/>
        <w:t>żądania oświadczeń i dokumentów w zakresie potwierdzenia spełniania ww. wymogów i ich oceny,</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lastRenderedPageBreak/>
        <w:t>b)</w:t>
      </w:r>
      <w:r w:rsidRPr="00CB5B91">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727B42" w:rsidRPr="00727B42" w:rsidRDefault="00727B42" w:rsidP="00D57811">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r w:rsidRPr="00CB5B91">
        <w:rPr>
          <w:rFonts w:ascii="Arial" w:eastAsiaTheme="minorHAnsi" w:hAnsi="Arial" w:cs="Arial"/>
          <w:kern w:val="0"/>
          <w:sz w:val="22"/>
          <w:szCs w:val="22"/>
          <w:lang w:eastAsia="en-US" w:bidi="ar-SA"/>
        </w:rPr>
        <w:tab/>
        <w:t>przeprowadzania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r w:rsidRPr="00727B42">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r w:rsidRPr="00727B42">
        <w:rPr>
          <w:rFonts w:ascii="Arial" w:eastAsiaTheme="minorHAnsi" w:hAnsi="Arial" w:cs="Arial"/>
          <w:kern w:val="0"/>
          <w:sz w:val="22"/>
          <w:szCs w:val="22"/>
          <w:lang w:eastAsia="en-US" w:bidi="ar-SA"/>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poświadczoną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r w:rsidRPr="00727B42">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r w:rsidRPr="00727B42">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r w:rsidRPr="00727B42">
        <w:rPr>
          <w:rFonts w:ascii="Arial" w:eastAsia="Times New Roman" w:hAnsi="Arial" w:cs="Arial"/>
          <w:kern w:val="0"/>
          <w:sz w:val="22"/>
          <w:szCs w:val="22"/>
          <w:lang w:eastAsia="pl-PL" w:bidi="ar-SA"/>
        </w:rPr>
        <w:tab/>
        <w:t xml:space="preserve">W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r w:rsidRPr="00727B42">
        <w:rPr>
          <w:rFonts w:ascii="Arial" w:eastAsiaTheme="minorHAnsi" w:hAnsi="Arial" w:cs="Arial"/>
          <w:kern w:val="0"/>
          <w:sz w:val="22"/>
          <w:szCs w:val="22"/>
          <w:lang w:eastAsia="en-US" w:bidi="ar-SA"/>
        </w:rPr>
        <w:t xml:space="preserve">lub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 xml:space="preserve">e </w:t>
      </w:r>
      <w:r w:rsidR="00727B42">
        <w:rPr>
          <w:rFonts w:ascii="Arial" w:hAnsi="Arial" w:cs="Arial"/>
          <w:sz w:val="22"/>
          <w:szCs w:val="22"/>
        </w:rPr>
        <w:lastRenderedPageBreak/>
        <w:t>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Liderem, o którym mowa w ust. 2 będzie ................................................................... .</w:t>
      </w:r>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brutto ),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maksymalną jaką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0"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harmonogramem rzeczowo-finansowym, z tym zastrzeżeniem, że ostania płatność faktury nie może być wystawiona przez Wykonawcę na kwotę niższą niż 10 % ceny ofertowej (brutto).</w:t>
      </w:r>
      <w:r w:rsidR="008063AF">
        <w:rPr>
          <w:rFonts w:ascii="Arial" w:hAnsi="Arial" w:cs="Arial"/>
          <w:sz w:val="22"/>
          <w:szCs w:val="22"/>
        </w:rPr>
        <w:t xml:space="preserve"> </w:t>
      </w:r>
    </w:p>
    <w:bookmarkEnd w:id="0"/>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Rozliczenie finansowe za (realizację robót budowlanych i czynności w toku) wykonywanie 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w:t>
      </w:r>
      <w:r w:rsidRPr="007646E8">
        <w:rPr>
          <w:rFonts w:ascii="Arial" w:hAnsi="Arial" w:cs="Arial"/>
          <w:sz w:val="22"/>
          <w:szCs w:val="22"/>
        </w:rPr>
        <w:lastRenderedPageBreak/>
        <w:t xml:space="preserve">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z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zm.)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ujęte, a bez których nie można wykonać zamówienia zapewniającego właściwe użytkowanie obiektów, wykonanie przedmiotu umowy.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r w:rsidRPr="00587045">
        <w:rPr>
          <w:rFonts w:ascii="Arial" w:hAnsi="Arial" w:cs="Arial"/>
          <w:sz w:val="22"/>
          <w:szCs w:val="22"/>
        </w:rPr>
        <w:t>Podwykonawstwo</w:t>
      </w:r>
      <w:r w:rsidRPr="00DF06B4">
        <w:rPr>
          <w:rFonts w:ascii="Arial" w:hAnsi="Arial" w:cs="Arial"/>
          <w:sz w:val="22"/>
          <w:szCs w:val="22"/>
        </w:rPr>
        <w:t>/ (jeżeli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1) Podwykonawca – (nazwa firmy) ...................................... część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2) Podwykonawca – (nazwa firmy) .......</w:t>
      </w:r>
      <w:r w:rsidR="00B479F8">
        <w:rPr>
          <w:rFonts w:ascii="Arial" w:hAnsi="Arial" w:cs="Arial"/>
          <w:sz w:val="22"/>
          <w:szCs w:val="22"/>
        </w:rPr>
        <w:t>...............................</w:t>
      </w:r>
      <w:r w:rsidRPr="007646E8">
        <w:rPr>
          <w:rFonts w:ascii="Arial" w:hAnsi="Arial" w:cs="Arial"/>
          <w:sz w:val="22"/>
          <w:szCs w:val="22"/>
        </w:rPr>
        <w:t xml:space="preserve"> część zamówienia; …………….. .</w:t>
      </w:r>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wstrzymuje się odpowiednio wypłatę należnego wynagrodzenia za odebrane roboty budowlane – w części ró</w:t>
      </w:r>
      <w:r w:rsidR="00FA7F31">
        <w:rPr>
          <w:rFonts w:ascii="Arial" w:hAnsi="Arial" w:cs="Arial"/>
          <w:sz w:val="22"/>
          <w:szCs w:val="22"/>
        </w:rPr>
        <w:t>wnej sumie kwot wynikających z </w:t>
      </w:r>
      <w:r w:rsidRPr="007646E8">
        <w:rPr>
          <w:rFonts w:ascii="Arial" w:hAnsi="Arial" w:cs="Arial"/>
          <w:sz w:val="22"/>
          <w:szCs w:val="22"/>
        </w:rPr>
        <w:t xml:space="preserve">nie przedstawionych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w:t>
      </w:r>
      <w:r w:rsidRPr="007646E8">
        <w:rPr>
          <w:rFonts w:ascii="Arial" w:hAnsi="Arial" w:cs="Arial"/>
          <w:sz w:val="22"/>
          <w:szCs w:val="22"/>
        </w:rPr>
        <w:lastRenderedPageBreak/>
        <w:t xml:space="preserve">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B479F8">
        <w:rPr>
          <w:rFonts w:ascii="Arial" w:hAnsi="Arial" w:cs="Arial"/>
          <w:sz w:val="22"/>
          <w:szCs w:val="22"/>
        </w:rPr>
        <w:t>.</w:t>
      </w:r>
      <w:r w:rsidRPr="007646E8">
        <w:rPr>
          <w:rFonts w:ascii="Arial" w:hAnsi="Arial" w:cs="Arial"/>
          <w:sz w:val="22"/>
          <w:szCs w:val="22"/>
        </w:rPr>
        <w:t>000</w:t>
      </w:r>
      <w:r w:rsidR="00B479F8">
        <w:rPr>
          <w:rFonts w:ascii="Arial" w:hAnsi="Arial" w:cs="Arial"/>
          <w:sz w:val="22"/>
          <w:szCs w:val="22"/>
        </w:rPr>
        <w:t>,00</w:t>
      </w:r>
      <w:r w:rsidRPr="007646E8">
        <w:rPr>
          <w:rFonts w:ascii="Arial" w:hAnsi="Arial" w:cs="Arial"/>
          <w:sz w:val="22"/>
          <w:szCs w:val="22"/>
        </w:rPr>
        <w:t xml:space="preserve"> zł.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dpowiednio do zmian tej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lastRenderedPageBreak/>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praw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 xml:space="preserve">Wykonawca udziela </w:t>
      </w:r>
      <w:r w:rsidRPr="00DF06B4">
        <w:rPr>
          <w:rFonts w:ascii="Arial" w:hAnsi="Arial" w:cs="Arial"/>
          <w:sz w:val="22"/>
          <w:szCs w:val="22"/>
        </w:rPr>
        <w:t>Zamawiającemu</w:t>
      </w:r>
      <w:r w:rsidRPr="00DF06B4">
        <w:rPr>
          <w:rFonts w:ascii="Arial" w:hAnsi="Arial" w:cs="Arial"/>
          <w:b/>
          <w:sz w:val="22"/>
          <w:szCs w:val="22"/>
        </w:rPr>
        <w:t xml:space="preserve"> .............  lat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na wykonany 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r w:rsidRPr="007646E8">
        <w:rPr>
          <w:rFonts w:ascii="Arial" w:hAnsi="Arial" w:cs="Arial"/>
          <w:sz w:val="22"/>
          <w:szCs w:val="22"/>
        </w:rPr>
        <w:t>w dniu następnym licząc od daty potwierdzenia usunięcia wad stwierdzonych przy odbiorze ostatecznym przedmiotu umowy;</w:t>
      </w:r>
    </w:p>
    <w:p w:rsidR="007646E8" w:rsidRPr="007646E8" w:rsidRDefault="007646E8" w:rsidP="007646E8">
      <w:pPr>
        <w:numPr>
          <w:ilvl w:val="0"/>
          <w:numId w:val="6"/>
        </w:numPr>
        <w:jc w:val="both"/>
        <w:rPr>
          <w:rFonts w:ascii="Arial" w:hAnsi="Arial" w:cs="Arial"/>
          <w:sz w:val="22"/>
          <w:szCs w:val="22"/>
        </w:rPr>
      </w:pPr>
      <w:r w:rsidRPr="007646E8">
        <w:rPr>
          <w:rFonts w:ascii="Arial" w:hAnsi="Arial" w:cs="Arial"/>
          <w:sz w:val="22"/>
          <w:szCs w:val="22"/>
        </w:rPr>
        <w:t>dla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 xml:space="preserve">Okresy gwarancji udzielane przez podwykonawców muszą odpowiadać, co najmniej </w:t>
      </w:r>
      <w:r w:rsidRPr="007646E8">
        <w:rPr>
          <w:rFonts w:ascii="Arial" w:hAnsi="Arial" w:cs="Arial"/>
          <w:sz w:val="22"/>
          <w:szCs w:val="22"/>
        </w:rPr>
        <w:lastRenderedPageBreak/>
        <w:t>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 0,1</w:t>
      </w:r>
      <w:r w:rsidR="007646E8" w:rsidRPr="0074559F">
        <w:rPr>
          <w:rFonts w:ascii="Arial" w:hAnsi="Arial" w:cs="Arial"/>
          <w:sz w:val="22"/>
          <w:szCs w:val="22"/>
        </w:rPr>
        <w:t>5% wynagrodzenia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w:t>
      </w:r>
      <w:r w:rsidR="007646E8" w:rsidRPr="0074559F">
        <w:rPr>
          <w:rFonts w:ascii="Arial" w:hAnsi="Arial" w:cs="Arial"/>
          <w:sz w:val="22"/>
          <w:szCs w:val="22"/>
        </w:rPr>
        <w:lastRenderedPageBreak/>
        <w:t>harmonogramem rzeczowo - finansowym albo opisanych czynności lub obo</w:t>
      </w:r>
      <w:r w:rsidR="00252748" w:rsidRPr="0074559F">
        <w:rPr>
          <w:rFonts w:ascii="Arial" w:hAnsi="Arial" w:cs="Arial"/>
          <w:sz w:val="22"/>
          <w:szCs w:val="22"/>
        </w:rPr>
        <w:t>wiązków w umowie w wysokości 0,1</w:t>
      </w:r>
      <w:r w:rsidR="007646E8" w:rsidRPr="0074559F">
        <w:rPr>
          <w:rFonts w:ascii="Arial" w:hAnsi="Arial" w:cs="Arial"/>
          <w:sz w:val="22"/>
          <w:szCs w:val="22"/>
        </w:rPr>
        <w:t>5% wynagrodzenia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 0,1</w:t>
      </w:r>
      <w:r w:rsidR="007646E8" w:rsidRPr="0074559F">
        <w:rPr>
          <w:rFonts w:ascii="Arial" w:hAnsi="Arial" w:cs="Arial"/>
          <w:sz w:val="22"/>
          <w:szCs w:val="22"/>
        </w:rPr>
        <w:t xml:space="preserve">5% wynagrodzenia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 0,1</w:t>
      </w:r>
      <w:r w:rsidRPr="0074559F">
        <w:rPr>
          <w:rFonts w:ascii="Arial" w:hAnsi="Arial" w:cs="Arial"/>
          <w:sz w:val="22"/>
          <w:szCs w:val="22"/>
        </w:rPr>
        <w:t xml:space="preserve">5% wynagrodzenia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 0,10</w:t>
      </w:r>
      <w:r w:rsidRPr="0074559F">
        <w:rPr>
          <w:rFonts w:ascii="Arial" w:hAnsi="Arial" w:cs="Arial"/>
          <w:sz w:val="22"/>
          <w:szCs w:val="22"/>
        </w:rPr>
        <w:t>% wynagrodzenia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 0,10</w:t>
      </w:r>
      <w:r w:rsidR="007646E8" w:rsidRPr="0074559F">
        <w:rPr>
          <w:rFonts w:ascii="Arial" w:hAnsi="Arial" w:cs="Arial"/>
          <w:sz w:val="22"/>
          <w:szCs w:val="22"/>
        </w:rPr>
        <w:t>% wynagrodzenia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lub konsultanta do spraw akustyki</w:t>
      </w:r>
      <w:r w:rsidRPr="0074559F">
        <w:rPr>
          <w:rFonts w:ascii="Arial" w:hAnsi="Arial" w:cs="Arial"/>
          <w:sz w:val="22"/>
          <w:szCs w:val="22"/>
        </w:rPr>
        <w:t xml:space="preserve"> w spotkaniu lub naradzie</w:t>
      </w:r>
      <w:r w:rsidR="00207F43" w:rsidRPr="0074559F">
        <w:rPr>
          <w:rFonts w:ascii="Arial" w:hAnsi="Arial" w:cs="Arial"/>
          <w:sz w:val="22"/>
          <w:szCs w:val="22"/>
        </w:rPr>
        <w:t xml:space="preserve"> koordynacyjnej w wysokości 0,10</w:t>
      </w:r>
      <w:r w:rsidRPr="0074559F">
        <w:rPr>
          <w:rFonts w:ascii="Arial" w:hAnsi="Arial" w:cs="Arial"/>
          <w:sz w:val="22"/>
          <w:szCs w:val="22"/>
        </w:rPr>
        <w:t>% wynagrodzenia umownego za przedmiot umowy, za każdą nieobecność, za każdą osobę liczone odrębnie;</w:t>
      </w:r>
    </w:p>
    <w:p w:rsidR="00614B02" w:rsidRPr="0074559F" w:rsidRDefault="00614B02" w:rsidP="007646E8">
      <w:pPr>
        <w:jc w:val="both"/>
        <w:rPr>
          <w:rFonts w:ascii="Arial" w:hAnsi="Arial" w:cs="Arial"/>
          <w:sz w:val="22"/>
          <w:szCs w:val="22"/>
        </w:rPr>
      </w:pPr>
      <w:r w:rsidRPr="0074559F">
        <w:rPr>
          <w:rFonts w:ascii="Arial" w:hAnsi="Arial" w:cs="Arial"/>
          <w:sz w:val="22"/>
          <w:szCs w:val="22"/>
        </w:rPr>
        <w:t>9) za każdy dzień nieobecności na budowie konsultanta akustyka</w:t>
      </w:r>
      <w:r w:rsidR="00207F43" w:rsidRPr="0074559F">
        <w:rPr>
          <w:rFonts w:ascii="Arial" w:hAnsi="Arial" w:cs="Arial"/>
          <w:sz w:val="22"/>
          <w:szCs w:val="22"/>
        </w:rPr>
        <w:t xml:space="preserve"> wezwanego na budowę przez przedstawicieli zamawiającego</w:t>
      </w:r>
      <w:r w:rsidRPr="0074559F">
        <w:rPr>
          <w:rFonts w:ascii="Arial" w:hAnsi="Arial" w:cs="Arial"/>
          <w:sz w:val="22"/>
          <w:szCs w:val="22"/>
        </w:rPr>
        <w:t xml:space="preserve"> </w:t>
      </w:r>
      <w:r w:rsidR="00207F43" w:rsidRPr="0074559F">
        <w:rPr>
          <w:rFonts w:ascii="Arial" w:hAnsi="Arial" w:cs="Arial"/>
          <w:sz w:val="22"/>
          <w:szCs w:val="22"/>
        </w:rPr>
        <w:t>w wysokości 0,10</w:t>
      </w:r>
      <w:r w:rsidRPr="0074559F">
        <w:rPr>
          <w:rFonts w:ascii="Arial" w:hAnsi="Arial" w:cs="Arial"/>
          <w:sz w:val="22"/>
          <w:szCs w:val="22"/>
        </w:rPr>
        <w:t xml:space="preserve">% wynagrodzenia umownego za przedmiot umowy, za każdą nieobecność; </w:t>
      </w:r>
    </w:p>
    <w:p w:rsidR="007646E8" w:rsidRPr="0074559F" w:rsidRDefault="007646E8" w:rsidP="007646E8">
      <w:pPr>
        <w:jc w:val="both"/>
        <w:rPr>
          <w:rFonts w:ascii="Arial" w:hAnsi="Arial" w:cs="Arial"/>
          <w:sz w:val="22"/>
          <w:szCs w:val="22"/>
        </w:rPr>
      </w:pPr>
      <w:r w:rsidRPr="0074559F">
        <w:rPr>
          <w:rFonts w:ascii="Arial" w:hAnsi="Arial" w:cs="Arial"/>
          <w:sz w:val="22"/>
          <w:szCs w:val="22"/>
        </w:rPr>
        <w:t>10)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 0,10</w:t>
      </w:r>
      <w:r w:rsidRPr="0074559F">
        <w:rPr>
          <w:rFonts w:ascii="Arial" w:hAnsi="Arial" w:cs="Arial"/>
          <w:sz w:val="22"/>
          <w:szCs w:val="22"/>
        </w:rPr>
        <w:t>% wynagrodzenia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11)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 0,</w:t>
      </w:r>
      <w:r w:rsidR="00D84A26" w:rsidRPr="0074559F">
        <w:rPr>
          <w:rFonts w:ascii="Arial" w:hAnsi="Arial" w:cs="Arial"/>
          <w:sz w:val="22"/>
          <w:szCs w:val="22"/>
        </w:rPr>
        <w:t>2</w:t>
      </w:r>
      <w:r w:rsidRPr="0074559F">
        <w:rPr>
          <w:rFonts w:ascii="Arial" w:hAnsi="Arial" w:cs="Arial"/>
          <w:sz w:val="22"/>
          <w:szCs w:val="22"/>
        </w:rPr>
        <w:t xml:space="preserve">5% wartości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b)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r w:rsidRPr="0074559F">
        <w:rPr>
          <w:rFonts w:ascii="Arial" w:hAnsi="Arial" w:cs="Arial"/>
          <w:sz w:val="22"/>
          <w:szCs w:val="22"/>
        </w:rPr>
        <w:t>c)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r w:rsidRPr="0074559F">
        <w:rPr>
          <w:rFonts w:ascii="Arial" w:hAnsi="Arial" w:cs="Arial"/>
          <w:sz w:val="22"/>
          <w:szCs w:val="22"/>
        </w:rPr>
        <w:t>d)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ponosi 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lastRenderedPageBreak/>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Zakazuje się zmian postanowień zawartej umowy lub umowy ramowej w stosunku do treści oferty, na podstawie której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zamiany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t>
      </w:r>
      <w:r w:rsidRPr="007646E8">
        <w:rPr>
          <w:rFonts w:ascii="Arial" w:hAnsi="Arial" w:cs="Arial"/>
          <w:sz w:val="22"/>
          <w:szCs w:val="22"/>
        </w:rPr>
        <w:lastRenderedPageBreak/>
        <w:t>warunków zamówienia,</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wystąpienia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uzasadnione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D57811" w:rsidRPr="00D57811">
        <w:rPr>
          <w:rFonts w:ascii="Arial" w:hAnsi="Arial" w:cs="Arial"/>
          <w:sz w:val="22"/>
          <w:szCs w:val="22"/>
        </w:rPr>
        <w:t xml:space="preserve">5 </w:t>
      </w:r>
      <w:r w:rsidRPr="00D57811">
        <w:rPr>
          <w:rFonts w:ascii="Arial" w:hAnsi="Arial" w:cs="Arial"/>
          <w:sz w:val="22"/>
          <w:szCs w:val="22"/>
        </w:rPr>
        <w:t>%</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Zabezpieczenie należytego wykonania umowy wniesione zostało w formie: …………………….. .</w:t>
      </w:r>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 xml:space="preserve">(art.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 xml:space="preserve">3) wykonawca nie rozpoczął realizacji przedmiotu umowy bez uzasadnionych przyczyn oraz </w:t>
      </w:r>
      <w:r w:rsidRPr="007646E8">
        <w:rPr>
          <w:rFonts w:ascii="Arial" w:hAnsi="Arial" w:cs="Arial"/>
          <w:sz w:val="22"/>
          <w:szCs w:val="22"/>
        </w:rPr>
        <w:lastRenderedPageBreak/>
        <w:t>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r w:rsidRPr="007646E8">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r w:rsidRPr="007646E8">
        <w:rPr>
          <w:rFonts w:ascii="Arial" w:hAnsi="Arial" w:cs="Arial"/>
          <w:sz w:val="22"/>
          <w:szCs w:val="22"/>
        </w:rPr>
        <w:t>b)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Default="007646E8" w:rsidP="007646E8">
      <w:pPr>
        <w:spacing w:after="120" w:line="360" w:lineRule="auto"/>
        <w:jc w:val="center"/>
        <w:rPr>
          <w:rFonts w:ascii="Arial" w:hAnsi="Arial" w:cs="Arial"/>
          <w:b/>
          <w:sz w:val="22"/>
          <w:szCs w:val="22"/>
        </w:rPr>
      </w:pPr>
    </w:p>
    <w:p w:rsidR="00B479F8" w:rsidRPr="007646E8" w:rsidRDefault="00B479F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lastRenderedPageBreak/>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bookmarkStart w:id="1" w:name="_GoBack"/>
      <w:bookmarkEnd w:id="1"/>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15:restartNumberingAfterBreak="0">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15:restartNumberingAfterBreak="0">
    <w:nsid w:val="00000016"/>
    <w:multiLevelType w:val="multilevel"/>
    <w:tmpl w:val="59C086B0"/>
    <w:name w:val="WW8Num22"/>
    <w:lvl w:ilvl="0">
      <w:start w:val="1"/>
      <w:numFmt w:val="lowerLetter"/>
      <w:lvlText w:val="%1)"/>
      <w:lvlJc w:val="left"/>
      <w:pPr>
        <w:tabs>
          <w:tab w:val="num" w:pos="720"/>
        </w:tabs>
        <w:ind w:left="720" w:hanging="363"/>
      </w:pPr>
      <w:rPr>
        <w:rFonts w:ascii="Arial" w:hAnsi="Arial" w:cs="Arial" w:hint="default"/>
        <w:sz w:val="22"/>
        <w:szCs w:val="22"/>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15:restartNumberingAfterBreak="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15:restartNumberingAfterBreak="0">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15:restartNumberingAfterBreak="0">
    <w:nsid w:val="00000028"/>
    <w:multiLevelType w:val="singleLevel"/>
    <w:tmpl w:val="00000028"/>
    <w:lvl w:ilvl="0">
      <w:start w:val="1"/>
      <w:numFmt w:val="decimal"/>
      <w:lvlText w:val="%1)"/>
      <w:lvlJc w:val="left"/>
      <w:pPr>
        <w:tabs>
          <w:tab w:val="num" w:pos="1494"/>
        </w:tabs>
        <w:ind w:left="1494" w:hanging="360"/>
      </w:pPr>
    </w:lvl>
  </w:abstractNum>
  <w:abstractNum w:abstractNumId="14" w15:restartNumberingAfterBreak="0">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15:restartNumberingAfterBreak="0">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15:restartNumberingAfterBreak="0">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15:restartNumberingAfterBreak="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13"/>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A75B5"/>
    <w:rsid w:val="005B32F7"/>
    <w:rsid w:val="005E67BB"/>
    <w:rsid w:val="005F2A30"/>
    <w:rsid w:val="005F5638"/>
    <w:rsid w:val="006022AF"/>
    <w:rsid w:val="00613B11"/>
    <w:rsid w:val="00614B02"/>
    <w:rsid w:val="00630FD9"/>
    <w:rsid w:val="0063130D"/>
    <w:rsid w:val="00640039"/>
    <w:rsid w:val="006419AE"/>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6757E"/>
    <w:rsid w:val="00985F08"/>
    <w:rsid w:val="009C31FF"/>
    <w:rsid w:val="009C3617"/>
    <w:rsid w:val="009F48FB"/>
    <w:rsid w:val="00A3762A"/>
    <w:rsid w:val="00A51121"/>
    <w:rsid w:val="00A52FDD"/>
    <w:rsid w:val="00A70B4B"/>
    <w:rsid w:val="00A71021"/>
    <w:rsid w:val="00A72FAA"/>
    <w:rsid w:val="00A75BDD"/>
    <w:rsid w:val="00A824F8"/>
    <w:rsid w:val="00AB02B5"/>
    <w:rsid w:val="00AC72D0"/>
    <w:rsid w:val="00AE1217"/>
    <w:rsid w:val="00AE1AA9"/>
    <w:rsid w:val="00B12238"/>
    <w:rsid w:val="00B15B18"/>
    <w:rsid w:val="00B32287"/>
    <w:rsid w:val="00B43BDD"/>
    <w:rsid w:val="00B479F8"/>
    <w:rsid w:val="00BA0DCE"/>
    <w:rsid w:val="00BA20CE"/>
    <w:rsid w:val="00BB5C9A"/>
    <w:rsid w:val="00BF40C6"/>
    <w:rsid w:val="00C52B33"/>
    <w:rsid w:val="00C62F19"/>
    <w:rsid w:val="00C80E27"/>
    <w:rsid w:val="00C91D75"/>
    <w:rsid w:val="00CB0497"/>
    <w:rsid w:val="00CB5B91"/>
    <w:rsid w:val="00CD0809"/>
    <w:rsid w:val="00CE0F57"/>
    <w:rsid w:val="00CF5551"/>
    <w:rsid w:val="00CF6AE8"/>
    <w:rsid w:val="00D5391C"/>
    <w:rsid w:val="00D57811"/>
    <w:rsid w:val="00D67458"/>
    <w:rsid w:val="00D7063E"/>
    <w:rsid w:val="00D74AEA"/>
    <w:rsid w:val="00D84A26"/>
    <w:rsid w:val="00D85B67"/>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2FF0"/>
    <w:rsid w:val="00FD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C5CF"/>
  <w15:chartTrackingRefBased/>
  <w15:docId w15:val="{8644F1D7-521E-4173-9C1F-4DA9601F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 w:type="paragraph" w:styleId="Tekstdymka">
    <w:name w:val="Balloon Text"/>
    <w:basedOn w:val="Normalny"/>
    <w:link w:val="TekstdymkaZnak"/>
    <w:uiPriority w:val="99"/>
    <w:semiHidden/>
    <w:unhideWhenUsed/>
    <w:rsid w:val="00D67458"/>
    <w:rPr>
      <w:rFonts w:ascii="Segoe UI" w:hAnsi="Segoe UI"/>
      <w:sz w:val="18"/>
      <w:szCs w:val="16"/>
    </w:rPr>
  </w:style>
  <w:style w:type="character" w:customStyle="1" w:styleId="TekstdymkaZnak">
    <w:name w:val="Tekst dymka Znak"/>
    <w:basedOn w:val="Domylnaczcionkaakapitu"/>
    <w:link w:val="Tekstdymka"/>
    <w:uiPriority w:val="99"/>
    <w:semiHidden/>
    <w:rsid w:val="00D6745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7813</Words>
  <Characters>46880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cp:lastPrinted>2018-01-22T11:09:00Z</cp:lastPrinted>
  <dcterms:created xsi:type="dcterms:W3CDTF">2018-01-17T09:56:00Z</dcterms:created>
  <dcterms:modified xsi:type="dcterms:W3CDTF">2018-03-05T13:04:00Z</dcterms:modified>
</cp:coreProperties>
</file>