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B5" w:rsidRPr="00CD20B5" w:rsidRDefault="00CD20B5" w:rsidP="00CD20B5">
      <w:pPr>
        <w:spacing w:before="100" w:beforeAutospacing="1" w:after="100" w:afterAutospacing="1" w:line="240" w:lineRule="auto"/>
        <w:ind w:left="10080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Miłki, 22 czerwca 2006r.</w:t>
      </w:r>
    </w:p>
    <w:p w:rsidR="00CD20B5" w:rsidRPr="00CD20B5" w:rsidRDefault="00CD20B5" w:rsidP="00CD20B5">
      <w:pPr>
        <w:spacing w:before="100" w:beforeAutospacing="1" w:after="100" w:afterAutospacing="1" w:line="240" w:lineRule="auto"/>
        <w:ind w:left="10080"/>
        <w:jc w:val="center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 </w:t>
      </w:r>
    </w:p>
    <w:p w:rsidR="00CD20B5" w:rsidRPr="00CD20B5" w:rsidRDefault="00CD20B5" w:rsidP="00CD20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</w:pPr>
      <w:r w:rsidRPr="00CD20B5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P R O T O K Ó Ł</w:t>
      </w:r>
    </w:p>
    <w:p w:rsidR="00CD20B5" w:rsidRPr="00CD20B5" w:rsidRDefault="00CD20B5" w:rsidP="00CD20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</w:pPr>
      <w:r w:rsidRPr="00CD20B5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Z POSIEDZENIA KOMISJI ROZWOJU GOSPODARCZEGO</w:t>
      </w:r>
    </w:p>
    <w:p w:rsidR="00CD20B5" w:rsidRPr="00CD20B5" w:rsidRDefault="00CD20B5" w:rsidP="00CD20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</w:pPr>
      <w:r w:rsidRPr="00CD20B5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BUDŻETU I FINANSÓW</w:t>
      </w:r>
    </w:p>
    <w:p w:rsidR="00CD20B5" w:rsidRPr="00CD20B5" w:rsidRDefault="00CD20B5" w:rsidP="00CD2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W DNIU 22 CZERWCA 2006R.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Obecni na posiedzeniu: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Andrzej </w:t>
      </w:r>
      <w:proofErr w:type="spellStart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– Przewodniczący Komisji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Eugeniusz Doda – członek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Stefan Trzciński – członek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Jan Wróblewski – członek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Mariola Tafil - Przewodnicząca Rady Gminy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Włodzimierz </w:t>
      </w:r>
      <w:proofErr w:type="spellStart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Skoratko</w:t>
      </w:r>
      <w:proofErr w:type="spellEnd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– Sekretarz Gminy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Andrzej Wasilewski - Skarbnik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Tematem dzisiejszego posiedzenia było:</w:t>
      </w:r>
    </w:p>
    <w:p w:rsidR="00CD20B5" w:rsidRPr="00CD20B5" w:rsidRDefault="00CD20B5" w:rsidP="00CD20B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Rozpatrzenie projektu uchwały w sprawie zmian do budżetu na 2006 rok.</w:t>
      </w:r>
    </w:p>
    <w:p w:rsidR="00CD20B5" w:rsidRPr="00CD20B5" w:rsidRDefault="00CD20B5" w:rsidP="00CD20B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Zapoznanie się z inwestycją pn. “Modernizacja hydroforni w Miłkach”.</w:t>
      </w:r>
    </w:p>
    <w:p w:rsidR="00CD20B5" w:rsidRPr="00CD20B5" w:rsidRDefault="00CD20B5" w:rsidP="00CD20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lastRenderedPageBreak/>
        <w:t>Posiedzenie trwało od godziny 13.00 do 14.30.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Na wstępie Przewodniczący powitał zebranych i zapoznał ich z porządkiem obrad.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proofErr w:type="spellStart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Andrzej powiedział, że zmiany do budżetu obejmują znaczny wzrost środków na wynagrodzenia i na wydatki osobowe niezaliczane do wynagrodzeń. W dziale dotyczącym zdrowia również zauważa się wzrost środków do 7 tyś zł. Zmniejsza się środki na remonty oraz na utrzymanie dróg. Również zwiększono środki na pomoc materialną dla uczniów.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Skarbnik powiedział, że załącznik nr 1 do projektu uchwały Nr XXXVI/258/2006 zawiera dochody, które wynikają z decyzji wojewody. Odnośnie wydatków osobowych niezaliczanych do wynagrodzeń Skarbnik powiedział, ze stanowią one dodatki wiejskie. W budżecie omyłkowo zapisano zbyt małą kwotę i obecnie należy to poprawić. Odnośnie zmiany dotyczącej diet Komisji Alkoholowej Skarbnik powiedział, że zmiana polega na ty, iż środki z jednego paragrafu zostają przeniesione do innego zgodnie z wytycznymi Ministra Finansów. Zmiana w rozdziale 75095 również wynika ze zmiany klasyfikacji budżetowej. Skarbnik zaznaczył także, że w związku z tym, iż w dniu wczorajszym otrzymał decyzję wojewody należy w zał. nr 1 w rozdziale 85295 od kwoty zmiany odjąć 2 491 zł. W związku z tym, zmieni się także plan po zmianach w tym zakresie. Zmieni się także kwota zmian razem. W związku z tym, że wojewoda zwiększył środki na stypendia, planowane środki z dochodów własnych zostały przeniesione na wyposażenie stołówki szkolnej w Rydzewie. W sprawie wyposażenia stołówki Skarbnik powiedział, że potencjalni wykonawcy mieli wiele zapytań dotyczących szczegółów wyposażenia. W związku z tym ogłoszeniu o przetargu należy uszczegółowić. 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proofErr w:type="spellStart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Andrzej zapytał czy planowany wzrost dochodów z podatku od osób fizycznych o 15 000 zł nie jest zbyt optymistyczny. Skarbnik powiedział, ze kwota ta wynika z informacji Ministerstwa Finansów, gmina ma udział w przedmiotowym podatku. </w:t>
      </w:r>
      <w:proofErr w:type="spellStart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Andrzej zapytał na co przeznacza się 30 tyś zł w dziale dotyczącym zakupu nieruchomości. Skarbnik powiedział, że zaplanowano kupno zlewni mleka w Jagodnym. 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Następnie </w:t>
      </w:r>
      <w:proofErr w:type="spellStart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Andrzej poruszył kwestię stołówki w Rydzewie. Stwierdził, że prace trwają tam bardzo długo, być może błędem było wybranie tak taniej oferty w przetargu. Skarbnik powiedział, że adaptacja stołówki jest bardzo kosztowna. Ostatnio okazało się, że należy zakupić większy zbiornik na wodę, ponadto należy w szkole w Rydzewie usunąć usterki wskazane przez inspektora nadzoru budowlanego. 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Doda Eugeniusz powiedział, że wśród mieszkańców panuje taka opinia, że gmina nie korzysta ze środków unijnych. Odnośnie funduszu spójności Skarbnik powiedział, ze być może żadna z gmin w Polsce z niego nie skorzysta z tego względu, że finanse publiczne w kraju nie spełnią wymogów unijnych. 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Następnie poruszono kwestię modernizacji hydroforni w Miłkach. Doda Eugeniusz stwierdził, że tak droga inwestycja kosztująca ok. 500 tyś zł, może spowodować to, że wzrośnie cena wody. Obiecywano, że cena wody ulegnie zmniejszeniu z tego względu, że spółka będzie spółką komunalną, okazało się jednak, że cena wody wzrosła. Skarbnik powiedział, że woda nie zdrożała, zmniejszono tylko dopłaty gminy do wody.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 sprawie modernizacji hydroforni Sławomir </w:t>
      </w:r>
      <w:proofErr w:type="spellStart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Tercjak</w:t>
      </w:r>
      <w:proofErr w:type="spellEnd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powiedział, że będąc w Szwecji oglądał urządzenia, które mogłyby być zainstalowane w Miłkach i stwierdził, ze jego zdaniem są rewelacyjne. Urządzenia ta nie są drogie w porównaniu z krajowymi. Problematyczne może być zaciągnięcie kredytu przez PUKR, z tego względu, że przedsiębiorstwo nie ma dużego obrotu. Należy mieć na uwadze fakt, że hydrofornia wymaga modernizacji, gdyż pobór wody znacznie się zwiększył, a urządzenia mają ok. 30 lat, co powoduje ich częstą awaryjność. Przewodnicząca zapytała czy nie jest możliwe zawiązanie partnerstwa publiczno – prywatnego z firmą szwedzką. Prezes PUKR powiedział, że firma nie jest zainteresowana takim partnerstwem. W firmie szwedzkiej uzdatnia się nawet wodę deszczową. Urządzenia mają zamontowany chlorator i lampę z ultrafioletem, co pozwala niszczyć bakterie. Wróblewski Jan powiedział, że urządzenia powinny być objęte gwarancją. Ponadto należy zastanowić się czy części zamienne do tych urządzeń będą do nabycia w kraju. Sławomir </w:t>
      </w:r>
      <w:proofErr w:type="spellStart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Tercjak</w:t>
      </w:r>
      <w:proofErr w:type="spellEnd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powiedział, że szwedzkie będą urządzenia sterujące. Jednak technologią nie odbiegają one od polskich. O konkretach dotyczących gwarancji jeszcze nie rozmawiano. Obecnie koszt urządzeń </w:t>
      </w: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lastRenderedPageBreak/>
        <w:t>wyniósłby ok. 80 tyś zł, jest to cena promocyjna, gdyż byłaby to pierwsza w Polsce inwestycja firma szwedzkiej i dzięki niej chce ona zaistnieć na rynku. Żwiry w tych urządzeniach wymienia się co 8 – 10 lat.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Wróblewski Jan powiedział, że modernizacja, wymiana urządzeń na nowe jest korzystniejsze niż remont starych urządzeń.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proofErr w:type="spellStart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Andrzej zapytał czy przy tak dużym poborze wody i przy takich urządzeniach wytrzymają studnie. Prezes PUKR udzielił odpowiedzi pozytywnej.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Przewodniczący zapytał czy modernizacja hydroforni przyniesie oszczędności. Sławomir </w:t>
      </w:r>
      <w:proofErr w:type="spellStart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Tercjak</w:t>
      </w:r>
      <w:proofErr w:type="spellEnd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powiedział, że jedyna oszczędność może pojawić się na zużyciu energii i remontach. </w:t>
      </w:r>
      <w:proofErr w:type="spellStart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Andrzej powiedział, że dobrze by było mieć wskaźniki, które ukazywałyby jakich oszczędności można się spodziewać. 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Odnośnie działalności PUKR Doda Eugeniusz powiedział, ze utrzymuje się ona tylko dzięki mieszkańcom. Spółka zajmuje się tylko dostarczaniem wody i odprowadzaniem ścieków oraz wywozem śmieci. 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Odnośnie projektu uchwały w sprawie zaciągnięcia kredytu Andrzej </w:t>
      </w:r>
      <w:proofErr w:type="spellStart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powiedział, że zaciągnięto już jeden na sfinansowanie zadań oświatowych. Skarbnik powiedział, że kredyt był planowany w uchwale budżetowej na 2006r. 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Następnie Włodzimierz </w:t>
      </w:r>
      <w:proofErr w:type="spellStart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Skoratko</w:t>
      </w:r>
      <w:proofErr w:type="spellEnd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powiedział, że na najbliższej sesji zaproponuje się radnym podjęcie uchwały w sprawie przyjęcia Strategii Rozwiązywania Problemów Społecznych. Strategia jest potrzebna na etapie ubiegania się o dofinansowanie części zadań. 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Sekretarz dodał, że zaproponuje się także wykazanie do sprzedaży nieruchomości w </w:t>
      </w:r>
      <w:proofErr w:type="spellStart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Wyszowatych</w:t>
      </w:r>
      <w:proofErr w:type="spellEnd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.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Następnie na posiedzenie Komisji przybył Wójt Gminy. Wójt poruszył kwestię przetargu nieruchomości w </w:t>
      </w:r>
      <w:proofErr w:type="spellStart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Wyszowatych</w:t>
      </w:r>
      <w:proofErr w:type="spellEnd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. Wiesław </w:t>
      </w:r>
      <w:proofErr w:type="spellStart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Sadok</w:t>
      </w:r>
      <w:proofErr w:type="spellEnd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powiedział, że nie było chętnych na kupno tej działki za 360 tyś zł. Zatem teraz należy się zastanowić czy ogłaszać 3 przetarg, czy przystąpić do rokowań. Doda Eugeniusz powiedział, że ogłoszenie przetargu jest dla gminy bardziej korzystne. W kolejnym przetargu można obniżyć cenę nieruchomości. </w:t>
      </w:r>
      <w:proofErr w:type="spellStart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Andrzej powiedział, że należałoby oznakować nieruchomość, wskazując że jest ona przeznaczona do sprzedaży. Sekretarz powiedział, że ogłoszenia pojawiają się w prasie i </w:t>
      </w:r>
      <w:proofErr w:type="spellStart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internecie</w:t>
      </w:r>
      <w:proofErr w:type="spellEnd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. 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Wójt poruszył także kwestię wykazania do przetargu nieruchomości w Konopkach Wielkich. Wizji lokalnej terenu dokonała Komisja Rolnictwa, Ochrony Środowiska i Turystyki i wydała pozytywną opinię na temat sprzedaży. Obecnie dzierżawcą tego terenu jest p. Arciszewski.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 wyczerpaniu porządku obrad Przewodniczący zamknął posiedzenie Komisji w dniu 22 czerwca 2006r.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Prot. Justyna Leszczyńska                                            Przewodniczący Komisji</w:t>
      </w:r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                     Andrzej </w:t>
      </w:r>
      <w:proofErr w:type="spellStart"/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Idek</w:t>
      </w:r>
      <w:proofErr w:type="spellEnd"/>
    </w:p>
    <w:p w:rsidR="00CD20B5" w:rsidRPr="00CD20B5" w:rsidRDefault="00CD20B5" w:rsidP="00CD20B5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CD20B5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 </w:t>
      </w:r>
    </w:p>
    <w:p w:rsidR="00471B5E" w:rsidRPr="00CD20B5" w:rsidRDefault="00471B5E" w:rsidP="00CD20B5">
      <w:pPr>
        <w:rPr>
          <w:szCs w:val="24"/>
        </w:rPr>
      </w:pPr>
    </w:p>
    <w:sectPr w:rsidR="00471B5E" w:rsidRPr="00CD20B5" w:rsidSect="001F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51B"/>
    <w:multiLevelType w:val="multilevel"/>
    <w:tmpl w:val="AB8A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94AD4"/>
    <w:multiLevelType w:val="multilevel"/>
    <w:tmpl w:val="B6A0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62442"/>
    <w:multiLevelType w:val="multilevel"/>
    <w:tmpl w:val="6AA4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433E4"/>
    <w:multiLevelType w:val="multilevel"/>
    <w:tmpl w:val="F55A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60093"/>
    <w:multiLevelType w:val="multilevel"/>
    <w:tmpl w:val="762C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54344"/>
    <w:multiLevelType w:val="multilevel"/>
    <w:tmpl w:val="B2A4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10217"/>
    <w:multiLevelType w:val="multilevel"/>
    <w:tmpl w:val="ADDC66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85C31"/>
    <w:multiLevelType w:val="multilevel"/>
    <w:tmpl w:val="BD3A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55BAB"/>
    <w:multiLevelType w:val="multilevel"/>
    <w:tmpl w:val="F614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C0DE8"/>
    <w:multiLevelType w:val="multilevel"/>
    <w:tmpl w:val="786681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2243C"/>
    <w:multiLevelType w:val="multilevel"/>
    <w:tmpl w:val="7834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5197B"/>
    <w:multiLevelType w:val="multilevel"/>
    <w:tmpl w:val="8CE6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15FC7"/>
    <w:multiLevelType w:val="multilevel"/>
    <w:tmpl w:val="5702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6737CD"/>
    <w:multiLevelType w:val="multilevel"/>
    <w:tmpl w:val="D5EE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B463E"/>
    <w:multiLevelType w:val="multilevel"/>
    <w:tmpl w:val="0CAEE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F1BA6"/>
    <w:multiLevelType w:val="multilevel"/>
    <w:tmpl w:val="EF50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400F5"/>
    <w:multiLevelType w:val="multilevel"/>
    <w:tmpl w:val="D5EA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5821CB"/>
    <w:multiLevelType w:val="multilevel"/>
    <w:tmpl w:val="1FFE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F44FB1"/>
    <w:multiLevelType w:val="multilevel"/>
    <w:tmpl w:val="D992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555D44"/>
    <w:multiLevelType w:val="multilevel"/>
    <w:tmpl w:val="AB14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FE0B05"/>
    <w:multiLevelType w:val="multilevel"/>
    <w:tmpl w:val="F364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34743"/>
    <w:multiLevelType w:val="multilevel"/>
    <w:tmpl w:val="44CC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17285"/>
    <w:multiLevelType w:val="multilevel"/>
    <w:tmpl w:val="330A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C64502"/>
    <w:multiLevelType w:val="multilevel"/>
    <w:tmpl w:val="3300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8727ED"/>
    <w:multiLevelType w:val="multilevel"/>
    <w:tmpl w:val="AFC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D654C6"/>
    <w:multiLevelType w:val="multilevel"/>
    <w:tmpl w:val="C9AA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296463"/>
    <w:multiLevelType w:val="multilevel"/>
    <w:tmpl w:val="D814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957C7F"/>
    <w:multiLevelType w:val="multilevel"/>
    <w:tmpl w:val="D686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775EE1"/>
    <w:multiLevelType w:val="multilevel"/>
    <w:tmpl w:val="67A8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CB1A55"/>
    <w:multiLevelType w:val="multilevel"/>
    <w:tmpl w:val="A646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FE4CFC"/>
    <w:multiLevelType w:val="multilevel"/>
    <w:tmpl w:val="44E8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605339"/>
    <w:multiLevelType w:val="multilevel"/>
    <w:tmpl w:val="1024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6"/>
  </w:num>
  <w:num w:numId="5">
    <w:abstractNumId w:val="22"/>
  </w:num>
  <w:num w:numId="6">
    <w:abstractNumId w:val="2"/>
  </w:num>
  <w:num w:numId="7">
    <w:abstractNumId w:val="21"/>
  </w:num>
  <w:num w:numId="8">
    <w:abstractNumId w:val="5"/>
  </w:num>
  <w:num w:numId="9">
    <w:abstractNumId w:val="6"/>
  </w:num>
  <w:num w:numId="10">
    <w:abstractNumId w:val="23"/>
  </w:num>
  <w:num w:numId="11">
    <w:abstractNumId w:val="24"/>
  </w:num>
  <w:num w:numId="12">
    <w:abstractNumId w:val="15"/>
  </w:num>
  <w:num w:numId="13">
    <w:abstractNumId w:val="8"/>
  </w:num>
  <w:num w:numId="14">
    <w:abstractNumId w:val="0"/>
  </w:num>
  <w:num w:numId="15">
    <w:abstractNumId w:val="19"/>
  </w:num>
  <w:num w:numId="16">
    <w:abstractNumId w:val="1"/>
  </w:num>
  <w:num w:numId="17">
    <w:abstractNumId w:val="26"/>
  </w:num>
  <w:num w:numId="18">
    <w:abstractNumId w:val="18"/>
  </w:num>
  <w:num w:numId="19">
    <w:abstractNumId w:val="17"/>
  </w:num>
  <w:num w:numId="20">
    <w:abstractNumId w:val="10"/>
  </w:num>
  <w:num w:numId="21">
    <w:abstractNumId w:val="28"/>
  </w:num>
  <w:num w:numId="22">
    <w:abstractNumId w:val="30"/>
  </w:num>
  <w:num w:numId="23">
    <w:abstractNumId w:val="4"/>
  </w:num>
  <w:num w:numId="24">
    <w:abstractNumId w:val="25"/>
  </w:num>
  <w:num w:numId="25">
    <w:abstractNumId w:val="27"/>
  </w:num>
  <w:num w:numId="26">
    <w:abstractNumId w:val="29"/>
  </w:num>
  <w:num w:numId="27">
    <w:abstractNumId w:val="9"/>
  </w:num>
  <w:num w:numId="28">
    <w:abstractNumId w:val="20"/>
  </w:num>
  <w:num w:numId="29">
    <w:abstractNumId w:val="14"/>
  </w:num>
  <w:num w:numId="30">
    <w:abstractNumId w:val="11"/>
  </w:num>
  <w:num w:numId="31">
    <w:abstractNumId w:val="31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7A5"/>
    <w:rsid w:val="00171AFD"/>
    <w:rsid w:val="001A2D16"/>
    <w:rsid w:val="001F0112"/>
    <w:rsid w:val="001F51C4"/>
    <w:rsid w:val="00261BD8"/>
    <w:rsid w:val="003E3978"/>
    <w:rsid w:val="003E3ED4"/>
    <w:rsid w:val="00410228"/>
    <w:rsid w:val="00471B5E"/>
    <w:rsid w:val="00481D2D"/>
    <w:rsid w:val="00526E9A"/>
    <w:rsid w:val="00546CC8"/>
    <w:rsid w:val="00656E6F"/>
    <w:rsid w:val="00745879"/>
    <w:rsid w:val="007B0C78"/>
    <w:rsid w:val="007C6D51"/>
    <w:rsid w:val="00832E7D"/>
    <w:rsid w:val="008621AF"/>
    <w:rsid w:val="008F74B3"/>
    <w:rsid w:val="009067A5"/>
    <w:rsid w:val="00914CD7"/>
    <w:rsid w:val="009152F2"/>
    <w:rsid w:val="00966F77"/>
    <w:rsid w:val="009C2623"/>
    <w:rsid w:val="009D3ACB"/>
    <w:rsid w:val="00B52146"/>
    <w:rsid w:val="00C769DA"/>
    <w:rsid w:val="00CD20B5"/>
    <w:rsid w:val="00D65489"/>
    <w:rsid w:val="00DE1AC4"/>
    <w:rsid w:val="00F3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haron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112"/>
    <w:pPr>
      <w:spacing w:after="200" w:line="276" w:lineRule="auto"/>
    </w:pPr>
    <w:rPr>
      <w:bCs/>
      <w:iCs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Serba</dc:creator>
  <cp:lastModifiedBy>admin</cp:lastModifiedBy>
  <cp:revision>2</cp:revision>
  <cp:lastPrinted>2010-06-15T06:44:00Z</cp:lastPrinted>
  <dcterms:created xsi:type="dcterms:W3CDTF">2010-09-01T06:41:00Z</dcterms:created>
  <dcterms:modified xsi:type="dcterms:W3CDTF">2010-09-01T06:41:00Z</dcterms:modified>
</cp:coreProperties>
</file>