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1F0">
      <w:pPr>
        <w:jc w:val="center"/>
        <w:rPr>
          <w:lang w:val="pl-PL"/>
        </w:rPr>
      </w:pPr>
      <w:r>
        <w:rPr>
          <w:b/>
          <w:sz w:val="40"/>
          <w:szCs w:val="40"/>
          <w:lang w:val="pl-PL"/>
        </w:rPr>
        <w:t>„</w:t>
      </w:r>
      <w:r>
        <w:rPr>
          <w:b/>
          <w:sz w:val="40"/>
          <w:szCs w:val="40"/>
          <w:lang w:val="pl-PL"/>
        </w:rPr>
        <w:t>Akademia Współpracy”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jc w:val="both"/>
        <w:rPr>
          <w:b/>
          <w:lang w:val="pl-PL"/>
        </w:rPr>
      </w:pPr>
      <w:r>
        <w:rPr>
          <w:lang w:val="pl-PL"/>
        </w:rPr>
        <w:t xml:space="preserve">Działania w ramach projektu skupiają się na obszarze rozwoju mechanizmu konsultacji społecznych, oraz poprawienia współpracy pomiędzy </w:t>
      </w:r>
      <w:r>
        <w:rPr>
          <w:lang w:val="pl-PL"/>
        </w:rPr>
        <w:t>pracownikami Urzędu</w:t>
      </w:r>
      <w:r>
        <w:rPr>
          <w:lang w:val="pl-PL"/>
        </w:rPr>
        <w:t xml:space="preserve"> </w:t>
      </w:r>
      <w:r>
        <w:rPr>
          <w:lang w:val="pl-PL"/>
        </w:rPr>
        <w:t>G</w:t>
      </w:r>
      <w:r>
        <w:rPr>
          <w:lang w:val="pl-PL"/>
        </w:rPr>
        <w:t xml:space="preserve">miny Miłki, a </w:t>
      </w:r>
      <w:r>
        <w:rPr>
          <w:lang w:val="pl-PL"/>
        </w:rPr>
        <w:t>przedstawicielami</w:t>
      </w:r>
      <w:r>
        <w:rPr>
          <w:lang w:val="pl-PL"/>
        </w:rPr>
        <w:t xml:space="preserve"> organizacji pozarządowych. Projekt realizowany</w:t>
      </w:r>
      <w:r>
        <w:rPr>
          <w:lang w:val="pl-PL"/>
        </w:rPr>
        <w:t xml:space="preserve"> jest na podstawie umowy partnerskiej pomiędzy gminą Miłki i Fundacją na rzecz Społeczeństwa, Tolerancji, Integracji Wolności, Edukacji, Kultury (STIWEK). </w:t>
      </w:r>
    </w:p>
    <w:p w:rsidR="00000000" w:rsidRDefault="007931F0">
      <w:pPr>
        <w:jc w:val="both"/>
        <w:rPr>
          <w:b/>
          <w:lang w:val="pl-PL"/>
        </w:rPr>
      </w:pPr>
    </w:p>
    <w:p w:rsidR="00000000" w:rsidRDefault="007931F0">
      <w:pPr>
        <w:jc w:val="both"/>
        <w:rPr>
          <w:lang w:val="pl-PL"/>
        </w:rPr>
      </w:pPr>
      <w:r>
        <w:rPr>
          <w:b/>
          <w:lang w:val="pl-PL"/>
        </w:rPr>
        <w:t>Projekt „Akademia Współpracy”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>Głównym celem „Akademii Współpracy” jest rozwój kompetencji przedsta</w:t>
      </w:r>
      <w:r>
        <w:rPr>
          <w:lang w:val="pl-PL"/>
        </w:rPr>
        <w:t>wicieli jed</w:t>
      </w:r>
      <w:r w:rsidR="00CC6FC0">
        <w:rPr>
          <w:lang w:val="pl-PL"/>
        </w:rPr>
        <w:t>nostek samorządu terytorialnego</w:t>
      </w:r>
      <w:r>
        <w:rPr>
          <w:lang w:val="pl-PL"/>
        </w:rPr>
        <w:t xml:space="preserve"> i przedstawicieli organizacji pozarządowych (NGO) w zakresie wzajemnej współpracy i prowadzenia aktywnych konsultacji społecznych, tak by wzmocnić mechanizm konsultacji społecznych w gminie Miłki i skutecznie pro</w:t>
      </w:r>
      <w:r>
        <w:rPr>
          <w:lang w:val="pl-PL"/>
        </w:rPr>
        <w:t>mować organizacje pozarządowe jako liderów społeczności lokalnej.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Projekt  trwa od 1 listopada 2013 roku do 30 kwietnia 2015 roku.</w:t>
      </w:r>
    </w:p>
    <w:p w:rsidR="00000000" w:rsidRDefault="007931F0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 „</w:t>
      </w:r>
      <w:r>
        <w:rPr>
          <w:lang w:val="pl-PL"/>
        </w:rPr>
        <w:t xml:space="preserve">Akademia Współpracy” jest współfinansowana </w:t>
      </w:r>
      <w:r>
        <w:rPr>
          <w:bCs/>
          <w:lang w:val="pl-PL"/>
        </w:rPr>
        <w:t xml:space="preserve">w 100 % przez </w:t>
      </w:r>
      <w:r>
        <w:rPr>
          <w:rFonts w:eastAsia="Calibri"/>
          <w:lang w:val="pl-PL"/>
        </w:rPr>
        <w:t>Ministerstwo Pracy i Polityki Społecznej</w:t>
      </w:r>
      <w:r>
        <w:rPr>
          <w:bCs/>
          <w:lang w:val="pl-PL"/>
        </w:rPr>
        <w:t xml:space="preserve"> ze środków Unii Europejs</w:t>
      </w:r>
      <w:r>
        <w:rPr>
          <w:bCs/>
          <w:lang w:val="pl-PL"/>
        </w:rPr>
        <w:t>kiej pochodzących z Europejskiego Funduszu Społecznego w ramach Programu Operacyjnego Kapitał Ludzki 2007-2013, Priorytet V. Dobre Rządzenie</w:t>
      </w:r>
      <w:r>
        <w:rPr>
          <w:lang w:val="pl-PL"/>
        </w:rPr>
        <w:t xml:space="preserve">, </w:t>
      </w:r>
      <w:r>
        <w:rPr>
          <w:bCs/>
          <w:lang w:val="pl-PL"/>
        </w:rPr>
        <w:t xml:space="preserve">Działanie 5.4 Rozwój Potencjału Trzeciego Sektora, </w:t>
      </w:r>
      <w:proofErr w:type="spellStart"/>
      <w:r>
        <w:rPr>
          <w:bCs/>
          <w:lang w:val="pl-PL"/>
        </w:rPr>
        <w:t>Poddziałanie</w:t>
      </w:r>
      <w:proofErr w:type="spellEnd"/>
      <w:r>
        <w:rPr>
          <w:bCs/>
          <w:lang w:val="pl-PL"/>
        </w:rPr>
        <w:t xml:space="preserve"> 5.2.4. Rozwój dialogu obywatelskiego.</w:t>
      </w:r>
    </w:p>
    <w:p w:rsidR="00000000" w:rsidRDefault="007931F0">
      <w:pPr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Beneficjenta</w:t>
      </w:r>
      <w:r>
        <w:rPr>
          <w:lang w:val="pl-PL"/>
        </w:rPr>
        <w:t xml:space="preserve">mi ostatecznymi w projekcie są pracownicy Urzędu Gminy Miłki i przedstawiciele organizacji pozarządowych zarejestrowanych w gminie Miłki </w:t>
      </w:r>
    </w:p>
    <w:p w:rsidR="00000000" w:rsidRDefault="007931F0">
      <w:pPr>
        <w:ind w:left="360"/>
        <w:jc w:val="both"/>
        <w:rPr>
          <w:lang w:val="pl-PL"/>
        </w:rPr>
      </w:pPr>
    </w:p>
    <w:p w:rsidR="00000000" w:rsidRDefault="007931F0">
      <w:pPr>
        <w:jc w:val="both"/>
        <w:rPr>
          <w:lang w:val="pl-PL"/>
        </w:rPr>
      </w:pPr>
      <w:r>
        <w:rPr>
          <w:b/>
          <w:lang w:val="pl-PL"/>
        </w:rPr>
        <w:t>Działania szczegółowe w ramach realizacji projektu: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 xml:space="preserve">Wzrost kompetencji </w:t>
      </w:r>
      <w:r>
        <w:rPr>
          <w:lang w:val="pl-PL"/>
        </w:rPr>
        <w:t>przedstawicieli</w:t>
      </w:r>
      <w:r>
        <w:rPr>
          <w:lang w:val="pl-PL"/>
        </w:rPr>
        <w:t xml:space="preserve"> organizacji pozarządowych, po</w:t>
      </w:r>
      <w:r>
        <w:rPr>
          <w:lang w:val="pl-PL"/>
        </w:rPr>
        <w:t>łączony z  promowaniem NGO jako liderów społeczności lokalnych.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 xml:space="preserve">Realizując ten punkt zbadane zostaną oczekiwania i wiedza mieszkańców gminy Miłki dot. organizacji pozarządowych. Następnie na podstawie wyników tych badań stworzona zostanie mapa aktywności </w:t>
      </w:r>
      <w:r>
        <w:rPr>
          <w:lang w:val="pl-PL"/>
        </w:rPr>
        <w:t>org</w:t>
      </w:r>
      <w:r>
        <w:rPr>
          <w:lang w:val="pl-PL"/>
        </w:rPr>
        <w:t>anizacji</w:t>
      </w:r>
      <w:r>
        <w:rPr>
          <w:lang w:val="pl-PL"/>
        </w:rPr>
        <w:t xml:space="preserve"> pozarządowych. Zaplanowane jest też przeprowadzenie szkolenia pt. „NGO jako lider społeczności lokalnej” dot</w:t>
      </w:r>
      <w:r>
        <w:rPr>
          <w:lang w:val="pl-PL"/>
        </w:rPr>
        <w:t xml:space="preserve">yczącego </w:t>
      </w:r>
      <w:r>
        <w:rPr>
          <w:lang w:val="pl-PL"/>
        </w:rPr>
        <w:t>praw i obowiązków lidera społeczności lokalnej oraz relacji lidera z otoczeniem, a także targ</w:t>
      </w:r>
      <w:r>
        <w:rPr>
          <w:lang w:val="pl-PL"/>
        </w:rPr>
        <w:t xml:space="preserve">ów </w:t>
      </w:r>
      <w:r>
        <w:rPr>
          <w:lang w:val="pl-PL"/>
        </w:rPr>
        <w:t>pod hasłem „Dzień Organizacji P</w:t>
      </w:r>
      <w:r>
        <w:rPr>
          <w:lang w:val="pl-PL"/>
        </w:rPr>
        <w:t xml:space="preserve">ozarządowych w gminie Miłki”. Na targi zaproszone zostaną wszystkie organizacje pozarządowe z gminy,  które będą miały szansę się zaprezentować, oraz przedstawić swoją ofertę współpracy </w:t>
      </w:r>
      <w:r>
        <w:rPr>
          <w:lang w:val="pl-PL"/>
        </w:rPr>
        <w:t>z mieszkańcami.</w:t>
      </w: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>Realizację pierwszego celu szczegółowego zamyka przepr</w:t>
      </w:r>
      <w:r>
        <w:rPr>
          <w:lang w:val="pl-PL"/>
        </w:rPr>
        <w:t xml:space="preserve">owadzenie </w:t>
      </w:r>
      <w:r>
        <w:rPr>
          <w:lang w:val="pl-PL"/>
        </w:rPr>
        <w:t>drugiego</w:t>
      </w:r>
      <w:r>
        <w:rPr>
          <w:lang w:val="pl-PL"/>
        </w:rPr>
        <w:t xml:space="preserve"> badania mieszkańców, </w:t>
      </w:r>
      <w:r>
        <w:rPr>
          <w:lang w:val="pl-PL"/>
        </w:rPr>
        <w:t xml:space="preserve">ponownie </w:t>
      </w:r>
      <w:r>
        <w:rPr>
          <w:lang w:val="pl-PL"/>
        </w:rPr>
        <w:t xml:space="preserve">sprawdzającego ich wiedzę i oczekiwania dot. organizacji pozarządowych i stworzenie raportów stwierdzających czy działania konkretnych NGO jest skuteczne. 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Rozwój kompetencji pracowników gminy Miłki i przed</w:t>
      </w:r>
      <w:r>
        <w:rPr>
          <w:lang w:val="pl-PL"/>
        </w:rPr>
        <w:t>stawicieli organ</w:t>
      </w:r>
      <w:r w:rsidR="00CC6FC0">
        <w:rPr>
          <w:lang w:val="pl-PL"/>
        </w:rPr>
        <w:t>izacji pozarządowych w zakresie</w:t>
      </w:r>
      <w:r>
        <w:rPr>
          <w:lang w:val="pl-PL"/>
        </w:rPr>
        <w:t xml:space="preserve"> podstaw prawnych i aktywnych form konsultacji społecznych, oraz poprawienie wzajemnej współpracy pomiędzy pracownikami Urzędu Gminy Miłki a  pracownikami NGO poprzez szkolenia, doradztwo i wspólne opracowywa</w:t>
      </w:r>
      <w:r>
        <w:rPr>
          <w:lang w:val="pl-PL"/>
        </w:rPr>
        <w:t>nie dokumentów publicznych.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>Realizując drugi cel szczegółowy zaplanowano zorganizowanie trzech szkoleń dla pracowników organizacji pozarządowych i pracowników Urzędu Gminy Miłki. Szkolenie pt. „Współpraca JST i NGO w realizacji celów strategicznych gminy</w:t>
      </w:r>
      <w:r>
        <w:rPr>
          <w:lang w:val="pl-PL"/>
        </w:rPr>
        <w:t xml:space="preserve"> dla poprawy jakości życia mieszkańców” skupione będzie na przedstawieniu dobrych praktyk współpracy między tymi jednostkami. Spotkanie pt. „Podstawy prawne konsultacji społecznych” poświęcone będzie natomiast ustawom dot. obowiązku prowadzenia konsultacji</w:t>
      </w:r>
      <w:r>
        <w:rPr>
          <w:lang w:val="pl-PL"/>
        </w:rPr>
        <w:t xml:space="preserve"> społecznych i ustawowych trybów konsultacji społecznych. Trzecie szkolenie pt. „Aktywne konsultacje społeczne – rola JST i NGO w konsultacjach prowadzonych metodami aktywnymi” ma na celu pogłębienie wiedzy dot. aktywnych form konsultacji, sposobu ich wyko</w:t>
      </w:r>
      <w:r>
        <w:rPr>
          <w:lang w:val="pl-PL"/>
        </w:rPr>
        <w:t xml:space="preserve">rzystywania i wynikających z nich korzyści. </w:t>
      </w: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 xml:space="preserve">W ramach realizacji tego celu opracowany zostanie </w:t>
      </w:r>
      <w:r>
        <w:rPr>
          <w:lang w:val="pl-PL"/>
        </w:rPr>
        <w:t xml:space="preserve">też </w:t>
      </w:r>
      <w:r>
        <w:rPr>
          <w:lang w:val="pl-PL"/>
        </w:rPr>
        <w:t xml:space="preserve">Wieloletni Program Współpracy pomiędzy organizacjami pozarządowymi i jednostkami samorządu terytorialnego w Gminie Miłki. 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numPr>
          <w:ilvl w:val="0"/>
          <w:numId w:val="2"/>
        </w:numPr>
        <w:jc w:val="both"/>
        <w:rPr>
          <w:lang w:val="pl-PL"/>
        </w:rPr>
      </w:pPr>
      <w:r>
        <w:rPr>
          <w:lang w:val="pl-PL"/>
        </w:rPr>
        <w:t>Opracowanie i wprowadzenie progra</w:t>
      </w:r>
      <w:r>
        <w:rPr>
          <w:lang w:val="pl-PL"/>
        </w:rPr>
        <w:t>mów aktywnych konsultacji społecznych  w celu prowadzenia skutecznego dialogu społecznego oraz konsultacje społeczne dwóch dokumentów publicznych.</w:t>
      </w:r>
    </w:p>
    <w:p w:rsidR="00000000" w:rsidRDefault="007931F0">
      <w:pPr>
        <w:jc w:val="both"/>
        <w:rPr>
          <w:lang w:val="pl-PL"/>
        </w:rPr>
      </w:pP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>W ramach trzeciego celu szczegółowego, przeprowadzone zostaną badania społeczne wśród mieszkańców dot. oczek</w:t>
      </w:r>
      <w:r>
        <w:rPr>
          <w:lang w:val="pl-PL"/>
        </w:rPr>
        <w:t xml:space="preserve">iwań i spodziewanych trudności związanych z konsultacjami oraz oceny przez mieszkańców działań Urzędu Gminy Miłki, w kontekście prowadzenia konsultacji. Analizując </w:t>
      </w:r>
      <w:r>
        <w:rPr>
          <w:lang w:val="pl-PL"/>
        </w:rPr>
        <w:t>wyniki</w:t>
      </w:r>
      <w:r>
        <w:rPr>
          <w:lang w:val="pl-PL"/>
        </w:rPr>
        <w:t xml:space="preserve"> bada</w:t>
      </w:r>
      <w:r>
        <w:rPr>
          <w:lang w:val="pl-PL"/>
        </w:rPr>
        <w:t>ń</w:t>
      </w:r>
      <w:r>
        <w:rPr>
          <w:lang w:val="pl-PL"/>
        </w:rPr>
        <w:t xml:space="preserve"> stworzony zostanie program konsultacji społecznych. Na podstawie zawartych w ni</w:t>
      </w:r>
      <w:r>
        <w:rPr>
          <w:lang w:val="pl-PL"/>
        </w:rPr>
        <w:t>m wniosków i informacji zmieniony zostanie statut gminy,  który będzie uzupełniony  o zasady prowadzenia konsultacji społecznych, a także przeprowadzone zostaną konsultacje związane z Wieloletnim Programem współpracy z organizacjami pozarządowymi.</w:t>
      </w:r>
    </w:p>
    <w:p w:rsidR="00000000" w:rsidRDefault="007931F0">
      <w:pPr>
        <w:jc w:val="both"/>
        <w:rPr>
          <w:lang w:val="pl-PL"/>
        </w:rPr>
      </w:pPr>
      <w:r>
        <w:rPr>
          <w:lang w:val="pl-PL"/>
        </w:rPr>
        <w:t>Zakończe</w:t>
      </w:r>
      <w:r>
        <w:rPr>
          <w:lang w:val="pl-PL"/>
        </w:rPr>
        <w:t>niem tego etapu będzie zbadanie w gminie Miłki efektywności wdrożonego programu „Akademia Współpracy”.</w:t>
      </w:r>
    </w:p>
    <w:p w:rsidR="007931F0" w:rsidRDefault="007931F0">
      <w:pPr>
        <w:jc w:val="both"/>
        <w:rPr>
          <w:lang w:val="pl-PL"/>
        </w:rPr>
      </w:pPr>
    </w:p>
    <w:sectPr w:rsidR="00793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CC6FC0"/>
    <w:rsid w:val="00296A9E"/>
    <w:rsid w:val="007931F0"/>
    <w:rsid w:val="007B629A"/>
    <w:rsid w:val="00C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„Akademia Współpracy”</vt:lpstr>
    </vt:vector>
  </TitlesOfParts>
  <Company>Toshiba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„Akademia Współpracy”</dc:title>
  <dc:creator>D</dc:creator>
  <cp:lastModifiedBy>Szabłowski</cp:lastModifiedBy>
  <cp:revision>2</cp:revision>
  <cp:lastPrinted>1601-01-01T00:00:00Z</cp:lastPrinted>
  <dcterms:created xsi:type="dcterms:W3CDTF">2013-12-11T13:37:00Z</dcterms:created>
  <dcterms:modified xsi:type="dcterms:W3CDTF">2013-12-11T13:37:00Z</dcterms:modified>
</cp:coreProperties>
</file>